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8DE" w:rsidRDefault="005048DE" w:rsidP="00194604">
      <w:pPr>
        <w:spacing w:line="360" w:lineRule="auto"/>
        <w:jc w:val="both"/>
        <w:rPr>
          <w:rFonts w:ascii="Palatino Linotype" w:hAnsi="Palatino Linotype" w:cs="Arial"/>
        </w:rPr>
      </w:pPr>
    </w:p>
    <w:p w:rsidR="00F6302B" w:rsidRPr="00981CB7" w:rsidRDefault="00F6302B" w:rsidP="00194604">
      <w:pPr>
        <w:spacing w:line="360" w:lineRule="auto"/>
        <w:jc w:val="both"/>
        <w:rPr>
          <w:rFonts w:ascii="Palatino Linotype" w:hAnsi="Palatino Linotype" w:cs="Arial"/>
        </w:rPr>
      </w:pPr>
      <w:r w:rsidRPr="00981CB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F23E39" w:rsidRPr="00981CB7">
        <w:rPr>
          <w:rFonts w:ascii="Palatino Linotype" w:hAnsi="Palatino Linotype" w:cs="Arial"/>
        </w:rPr>
        <w:t>doce de junio</w:t>
      </w:r>
      <w:r w:rsidR="00BB20E9" w:rsidRPr="00981CB7">
        <w:rPr>
          <w:rFonts w:ascii="Palatino Linotype" w:hAnsi="Palatino Linotype" w:cs="Arial"/>
        </w:rPr>
        <w:t xml:space="preserve"> de dos mil diecinueve</w:t>
      </w:r>
      <w:r w:rsidRPr="00981CB7">
        <w:rPr>
          <w:rFonts w:ascii="Palatino Linotype" w:hAnsi="Palatino Linotype" w:cs="Arial"/>
        </w:rPr>
        <w:t>.</w:t>
      </w:r>
    </w:p>
    <w:p w:rsidR="000E584F" w:rsidRPr="00981CB7" w:rsidRDefault="000E584F" w:rsidP="00194604">
      <w:pPr>
        <w:spacing w:line="360" w:lineRule="auto"/>
        <w:jc w:val="both"/>
        <w:rPr>
          <w:rFonts w:ascii="Palatino Linotype" w:hAnsi="Palatino Linotype" w:cs="Arial"/>
        </w:rPr>
      </w:pPr>
    </w:p>
    <w:p w:rsidR="00F6302B" w:rsidRPr="00981CB7" w:rsidRDefault="00F6302B" w:rsidP="00194604">
      <w:pPr>
        <w:spacing w:line="360" w:lineRule="auto"/>
        <w:jc w:val="both"/>
        <w:rPr>
          <w:rFonts w:ascii="Palatino Linotype" w:hAnsi="Palatino Linotype"/>
        </w:rPr>
      </w:pPr>
      <w:r w:rsidRPr="00981CB7">
        <w:rPr>
          <w:rFonts w:ascii="Palatino Linotype" w:hAnsi="Palatino Linotype"/>
          <w:lang w:val="es-MX"/>
        </w:rPr>
        <w:t xml:space="preserve">VISTO el expediente electrónico formado con motivo del recurso de revisión </w:t>
      </w:r>
      <w:r w:rsidR="00782CDB" w:rsidRPr="00981CB7">
        <w:rPr>
          <w:rFonts w:ascii="Palatino Linotype" w:hAnsi="Palatino Linotype" w:cs="Arial"/>
          <w:b/>
          <w:bCs/>
          <w:lang w:val="es-MX"/>
        </w:rPr>
        <w:t>02302</w:t>
      </w:r>
      <w:r w:rsidR="00F057D7" w:rsidRPr="00981CB7">
        <w:rPr>
          <w:rFonts w:ascii="Palatino Linotype" w:hAnsi="Palatino Linotype" w:cs="Arial"/>
          <w:b/>
          <w:bCs/>
          <w:lang w:val="es-MX"/>
        </w:rPr>
        <w:t>/INFOEM/IP/RR/2019</w:t>
      </w:r>
      <w:r w:rsidRPr="00981CB7">
        <w:rPr>
          <w:rFonts w:ascii="Palatino Linotype" w:hAnsi="Palatino Linotype" w:cs="Arial"/>
          <w:bCs/>
          <w:lang w:val="es-MX"/>
        </w:rPr>
        <w:t>,</w:t>
      </w:r>
      <w:r w:rsidRPr="00981CB7">
        <w:rPr>
          <w:rFonts w:ascii="Palatino Linotype" w:hAnsi="Palatino Linotype" w:cs="Arial"/>
          <w:b/>
          <w:bCs/>
          <w:lang w:val="es-MX"/>
        </w:rPr>
        <w:t xml:space="preserve"> </w:t>
      </w:r>
      <w:r w:rsidR="00F057D7" w:rsidRPr="00981CB7">
        <w:rPr>
          <w:rFonts w:ascii="Palatino Linotype" w:hAnsi="Palatino Linotype"/>
          <w:lang w:val="es-MX"/>
        </w:rPr>
        <w:t>interpuesto por</w:t>
      </w:r>
      <w:r w:rsidR="00782CDB" w:rsidRPr="00981CB7">
        <w:rPr>
          <w:rFonts w:ascii="Palatino Linotype" w:hAnsi="Palatino Linotype"/>
          <w:b/>
          <w:lang w:val="es-MX"/>
        </w:rPr>
        <w:t xml:space="preserve"> </w:t>
      </w:r>
      <w:r w:rsidR="00782CDB" w:rsidRPr="00981CB7">
        <w:rPr>
          <w:rFonts w:ascii="Palatino Linotype" w:hAnsi="Palatino Linotype"/>
          <w:lang w:val="es-MX"/>
        </w:rPr>
        <w:t xml:space="preserve">el </w:t>
      </w:r>
      <w:r w:rsidR="00782CDB" w:rsidRPr="00981CB7">
        <w:rPr>
          <w:rFonts w:ascii="Palatino Linotype" w:hAnsi="Palatino Linotype"/>
          <w:b/>
          <w:lang w:val="es-MX"/>
        </w:rPr>
        <w:t>C.</w:t>
      </w:r>
      <w:r w:rsidRPr="00981CB7">
        <w:rPr>
          <w:rFonts w:ascii="Palatino Linotype" w:hAnsi="Palatino Linotype"/>
        </w:rPr>
        <w:t xml:space="preserve"> </w:t>
      </w:r>
      <w:r w:rsidR="00583E21">
        <w:rPr>
          <w:rFonts w:ascii="Palatino Linotype" w:hAnsi="Palatino Linotype"/>
        </w:rPr>
        <w:t>XXX</w:t>
      </w:r>
      <w:r w:rsidR="00782CDB" w:rsidRPr="00981CB7">
        <w:rPr>
          <w:rFonts w:ascii="Palatino Linotype" w:hAnsi="Palatino Linotype"/>
          <w:b/>
          <w:lang w:val="es-MX"/>
        </w:rPr>
        <w:t xml:space="preserve"> </w:t>
      </w:r>
      <w:r w:rsidR="00583E21">
        <w:rPr>
          <w:rFonts w:ascii="Palatino Linotype" w:hAnsi="Palatino Linotype"/>
          <w:b/>
          <w:lang w:val="es-MX"/>
        </w:rPr>
        <w:t>XX</w:t>
      </w:r>
      <w:r w:rsidR="00782CDB" w:rsidRPr="00981CB7">
        <w:rPr>
          <w:rFonts w:ascii="Palatino Linotype" w:hAnsi="Palatino Linotype"/>
          <w:b/>
          <w:lang w:val="es-MX"/>
        </w:rPr>
        <w:t xml:space="preserve"> </w:t>
      </w:r>
      <w:r w:rsidR="00583E21">
        <w:rPr>
          <w:rFonts w:ascii="Palatino Linotype" w:hAnsi="Palatino Linotype"/>
          <w:b/>
          <w:lang w:val="es-MX"/>
        </w:rPr>
        <w:t>XXXX</w:t>
      </w:r>
      <w:r w:rsidRPr="00981CB7">
        <w:rPr>
          <w:rFonts w:ascii="Palatino Linotype" w:hAnsi="Palatino Linotype"/>
          <w:lang w:val="es-MX"/>
        </w:rPr>
        <w:t xml:space="preserve">, en lo sucesivo </w:t>
      </w:r>
      <w:r w:rsidR="00410B6B" w:rsidRPr="00981CB7">
        <w:rPr>
          <w:rFonts w:ascii="Palatino Linotype" w:hAnsi="Palatino Linotype"/>
          <w:b/>
          <w:lang w:val="es-MX"/>
        </w:rPr>
        <w:t>EL</w:t>
      </w:r>
      <w:r w:rsidRPr="00981CB7">
        <w:rPr>
          <w:rFonts w:ascii="Palatino Linotype" w:hAnsi="Palatino Linotype"/>
          <w:b/>
          <w:lang w:val="es-MX"/>
        </w:rPr>
        <w:t xml:space="preserve"> RECURRENTE</w:t>
      </w:r>
      <w:r w:rsidRPr="00981CB7">
        <w:rPr>
          <w:rFonts w:ascii="Palatino Linotype" w:hAnsi="Palatino Linotype"/>
          <w:lang w:val="es-MX"/>
        </w:rPr>
        <w:t>, en contra de la respuesta del</w:t>
      </w:r>
      <w:r w:rsidRPr="00981CB7">
        <w:rPr>
          <w:rFonts w:ascii="Palatino Linotype" w:hAnsi="Palatino Linotype"/>
          <w:b/>
          <w:lang w:val="es-MX"/>
        </w:rPr>
        <w:t xml:space="preserve"> </w:t>
      </w:r>
      <w:r w:rsidR="00782CDB" w:rsidRPr="00981CB7">
        <w:rPr>
          <w:rFonts w:ascii="Palatino Linotype" w:hAnsi="Palatino Linotype"/>
          <w:b/>
          <w:lang w:val="es-MX"/>
        </w:rPr>
        <w:t>Comisión de Conciliación y Arbitraje Médico del Estado de México</w:t>
      </w:r>
      <w:r w:rsidRPr="00981CB7">
        <w:rPr>
          <w:rFonts w:ascii="Palatino Linotype" w:hAnsi="Palatino Linotype"/>
          <w:lang w:val="es-MX"/>
        </w:rPr>
        <w:t>,</w:t>
      </w:r>
      <w:r w:rsidRPr="00981CB7">
        <w:rPr>
          <w:rFonts w:ascii="Palatino Linotype" w:hAnsi="Palatino Linotype"/>
          <w:b/>
          <w:lang w:val="es-MX"/>
        </w:rPr>
        <w:t xml:space="preserve"> </w:t>
      </w:r>
      <w:r w:rsidRPr="00981CB7">
        <w:rPr>
          <w:rFonts w:ascii="Palatino Linotype" w:hAnsi="Palatino Linotype"/>
          <w:lang w:val="es-MX"/>
        </w:rPr>
        <w:t xml:space="preserve">en lo sucesivo </w:t>
      </w:r>
      <w:r w:rsidRPr="00981CB7">
        <w:rPr>
          <w:rFonts w:ascii="Palatino Linotype" w:hAnsi="Palatino Linotype"/>
          <w:b/>
          <w:lang w:val="es-MX"/>
        </w:rPr>
        <w:t xml:space="preserve">EL SUJETO OBLIGADO </w:t>
      </w:r>
      <w:r w:rsidRPr="00981CB7">
        <w:rPr>
          <w:rFonts w:ascii="Palatino Linotype" w:hAnsi="Palatino Linotype"/>
        </w:rPr>
        <w:t xml:space="preserve">se procede a dictar la presente resolución con base en lo siguiente: </w:t>
      </w:r>
    </w:p>
    <w:p w:rsidR="00194604" w:rsidRPr="00981CB7" w:rsidRDefault="00194604" w:rsidP="00194604">
      <w:pPr>
        <w:spacing w:line="360" w:lineRule="auto"/>
        <w:jc w:val="both"/>
        <w:rPr>
          <w:rFonts w:ascii="Palatino Linotype" w:hAnsi="Palatino Linotype"/>
        </w:rPr>
      </w:pPr>
    </w:p>
    <w:p w:rsidR="00F6302B" w:rsidRPr="00981CB7" w:rsidRDefault="00F6302B" w:rsidP="00194604">
      <w:pPr>
        <w:spacing w:line="360" w:lineRule="auto"/>
        <w:jc w:val="center"/>
        <w:rPr>
          <w:rFonts w:ascii="Palatino Linotype" w:hAnsi="Palatino Linotype"/>
          <w:b/>
          <w:bCs/>
          <w:spacing w:val="60"/>
          <w:sz w:val="28"/>
          <w:szCs w:val="28"/>
          <w:lang w:val="es-ES_tradnl"/>
        </w:rPr>
      </w:pPr>
      <w:r w:rsidRPr="00981CB7">
        <w:rPr>
          <w:rFonts w:ascii="Palatino Linotype" w:hAnsi="Palatino Linotype"/>
          <w:b/>
          <w:bCs/>
          <w:spacing w:val="60"/>
          <w:sz w:val="28"/>
          <w:szCs w:val="28"/>
          <w:lang w:val="es-ES_tradnl"/>
        </w:rPr>
        <w:t>RESULTANDO</w:t>
      </w:r>
    </w:p>
    <w:p w:rsidR="00194604" w:rsidRPr="00981CB7" w:rsidRDefault="00194604" w:rsidP="00194604">
      <w:pPr>
        <w:spacing w:line="360" w:lineRule="auto"/>
        <w:jc w:val="center"/>
        <w:rPr>
          <w:rFonts w:ascii="Palatino Linotype" w:hAnsi="Palatino Linotype"/>
          <w:b/>
          <w:bCs/>
          <w:spacing w:val="60"/>
          <w:sz w:val="28"/>
          <w:szCs w:val="28"/>
          <w:lang w:val="es-ES_tradnl"/>
        </w:rPr>
      </w:pPr>
    </w:p>
    <w:p w:rsidR="008D3A64" w:rsidRPr="00981CB7" w:rsidRDefault="00F6302B" w:rsidP="00194604">
      <w:pPr>
        <w:spacing w:line="360" w:lineRule="auto"/>
        <w:jc w:val="both"/>
        <w:rPr>
          <w:rFonts w:ascii="Palatino Linotype" w:hAnsi="Palatino Linotype"/>
          <w:lang w:val="es-MX"/>
        </w:rPr>
      </w:pPr>
      <w:r w:rsidRPr="00981CB7">
        <w:rPr>
          <w:rFonts w:ascii="Palatino Linotype" w:hAnsi="Palatino Linotype"/>
          <w:b/>
          <w:sz w:val="28"/>
          <w:szCs w:val="28"/>
          <w:lang w:val="es-MX"/>
        </w:rPr>
        <w:t>I.</w:t>
      </w:r>
      <w:r w:rsidRPr="00981CB7">
        <w:rPr>
          <w:rFonts w:ascii="Palatino Linotype" w:hAnsi="Palatino Linotype"/>
          <w:lang w:val="es-MX"/>
        </w:rPr>
        <w:t xml:space="preserve"> En fecha </w:t>
      </w:r>
      <w:r w:rsidR="00782CDB" w:rsidRPr="00981CB7">
        <w:rPr>
          <w:rFonts w:ascii="Palatino Linotype" w:hAnsi="Palatino Linotype"/>
          <w:lang w:val="es-MX"/>
        </w:rPr>
        <w:t xml:space="preserve">diecinueve de </w:t>
      </w:r>
      <w:r w:rsidR="00E5271B" w:rsidRPr="00981CB7">
        <w:rPr>
          <w:rFonts w:ascii="Palatino Linotype" w:hAnsi="Palatino Linotype"/>
          <w:lang w:val="es-MX"/>
        </w:rPr>
        <w:t>marzo</w:t>
      </w:r>
      <w:r w:rsidR="00DE0857" w:rsidRPr="00981CB7">
        <w:rPr>
          <w:rFonts w:ascii="Palatino Linotype" w:hAnsi="Palatino Linotype"/>
          <w:lang w:val="es-MX"/>
        </w:rPr>
        <w:t xml:space="preserve"> de dos mil diecinueve</w:t>
      </w:r>
      <w:r w:rsidRPr="00981CB7">
        <w:rPr>
          <w:rFonts w:ascii="Palatino Linotype" w:hAnsi="Palatino Linotype"/>
          <w:lang w:val="es-MX"/>
        </w:rPr>
        <w:t xml:space="preserve">, </w:t>
      </w:r>
      <w:r w:rsidR="00DE0857" w:rsidRPr="00981CB7">
        <w:rPr>
          <w:rFonts w:ascii="Palatino Linotype" w:hAnsi="Palatino Linotype"/>
          <w:b/>
          <w:lang w:val="es-MX"/>
        </w:rPr>
        <w:t>EL</w:t>
      </w:r>
      <w:r w:rsidRPr="00981CB7">
        <w:rPr>
          <w:rFonts w:ascii="Palatino Linotype" w:hAnsi="Palatino Linotype"/>
          <w:b/>
          <w:lang w:val="es-MX"/>
        </w:rPr>
        <w:t xml:space="preserve"> RECURRENTE</w:t>
      </w:r>
      <w:r w:rsidRPr="00981CB7">
        <w:rPr>
          <w:rFonts w:ascii="Palatino Linotype" w:hAnsi="Palatino Linotype"/>
          <w:lang w:val="es-MX"/>
        </w:rPr>
        <w:t xml:space="preserve">, presentó a través del Sistema de Acceso a la Información Mexiquense, en lo subsecuente </w:t>
      </w:r>
      <w:r w:rsidRPr="00981CB7">
        <w:rPr>
          <w:rFonts w:ascii="Palatino Linotype" w:hAnsi="Palatino Linotype"/>
          <w:b/>
          <w:lang w:val="es-MX"/>
        </w:rPr>
        <w:t>SAIMEX</w:t>
      </w:r>
      <w:r w:rsidRPr="00981CB7">
        <w:rPr>
          <w:rFonts w:ascii="Palatino Linotype" w:hAnsi="Palatino Linotype"/>
          <w:lang w:val="es-MX"/>
        </w:rPr>
        <w:t xml:space="preserve"> ante </w:t>
      </w:r>
      <w:r w:rsidRPr="00981CB7">
        <w:rPr>
          <w:rFonts w:ascii="Palatino Linotype" w:hAnsi="Palatino Linotype"/>
          <w:b/>
          <w:lang w:val="es-MX"/>
        </w:rPr>
        <w:t>EL SUJETO OBLIGADO</w:t>
      </w:r>
      <w:r w:rsidRPr="00981CB7">
        <w:rPr>
          <w:rFonts w:ascii="Palatino Linotype" w:hAnsi="Palatino Linotype"/>
          <w:lang w:val="es-MX"/>
        </w:rPr>
        <w:t xml:space="preserve">, la solicitud de acceso a información pública, a la que se le asignó el número de folio </w:t>
      </w:r>
      <w:r w:rsidR="00782CDB" w:rsidRPr="00981CB7">
        <w:rPr>
          <w:rFonts w:ascii="Palatino Linotype" w:hAnsi="Palatino Linotype" w:cs="Arial"/>
          <w:b/>
          <w:lang w:val="es-MX" w:eastAsia="es-MX"/>
        </w:rPr>
        <w:t>00008/CAMEM/IP/2019</w:t>
      </w:r>
      <w:r w:rsidRPr="00981CB7">
        <w:rPr>
          <w:rFonts w:ascii="Palatino Linotype" w:hAnsi="Palatino Linotype" w:cs="Arial"/>
          <w:lang w:val="es-MX" w:eastAsia="es-MX"/>
        </w:rPr>
        <w:t>,</w:t>
      </w:r>
      <w:r w:rsidRPr="00981CB7">
        <w:rPr>
          <w:rFonts w:ascii="Palatino Linotype" w:hAnsi="Palatino Linotype" w:cs="Arial"/>
          <w:b/>
          <w:lang w:val="es-MX" w:eastAsia="es-MX"/>
        </w:rPr>
        <w:t xml:space="preserve"> </w:t>
      </w:r>
      <w:r w:rsidRPr="00981CB7">
        <w:rPr>
          <w:rFonts w:ascii="Palatino Linotype" w:hAnsi="Palatino Linotype"/>
          <w:lang w:val="es-MX"/>
        </w:rPr>
        <w:t>mediante la cual solicitó:</w:t>
      </w:r>
    </w:p>
    <w:p w:rsidR="00F94763" w:rsidRPr="00981CB7" w:rsidRDefault="00F94763" w:rsidP="00194604">
      <w:pPr>
        <w:spacing w:line="360" w:lineRule="auto"/>
        <w:jc w:val="both"/>
        <w:rPr>
          <w:rFonts w:ascii="Palatino Linotype" w:hAnsi="Palatino Linotype"/>
          <w:lang w:val="es-MX"/>
        </w:rPr>
      </w:pPr>
    </w:p>
    <w:p w:rsidR="00F6302B" w:rsidRPr="00981CB7" w:rsidRDefault="00F6302B" w:rsidP="00194604">
      <w:pPr>
        <w:ind w:left="851" w:right="899"/>
        <w:jc w:val="both"/>
        <w:rPr>
          <w:rFonts w:ascii="Palatino Linotype" w:hAnsi="Palatino Linotype" w:cs="Arial"/>
          <w:i/>
          <w:sz w:val="22"/>
          <w:szCs w:val="22"/>
          <w:lang w:val="es-MX" w:eastAsia="es-MX"/>
        </w:rPr>
      </w:pPr>
      <w:r w:rsidRPr="00981CB7">
        <w:rPr>
          <w:rFonts w:ascii="Palatino Linotype" w:hAnsi="Palatino Linotype" w:cs="Arial"/>
          <w:i/>
          <w:sz w:val="22"/>
          <w:szCs w:val="22"/>
          <w:lang w:val="es-MX" w:eastAsia="es-MX"/>
        </w:rPr>
        <w:t>“</w:t>
      </w:r>
      <w:proofErr w:type="spellStart"/>
      <w:r w:rsidR="00782CDB" w:rsidRPr="00981CB7">
        <w:rPr>
          <w:rFonts w:ascii="Palatino Linotype" w:hAnsi="Palatino Linotype" w:cs="Arial"/>
          <w:i/>
          <w:sz w:val="22"/>
          <w:szCs w:val="22"/>
          <w:lang w:val="es-MX" w:eastAsia="es-MX"/>
        </w:rPr>
        <w:t>ra</w:t>
      </w:r>
      <w:proofErr w:type="spellEnd"/>
      <w:r w:rsidR="00782CDB" w:rsidRPr="00981CB7">
        <w:rPr>
          <w:rFonts w:ascii="Palatino Linotype" w:hAnsi="Palatino Linotype" w:cs="Arial"/>
          <w:i/>
          <w:sz w:val="22"/>
          <w:szCs w:val="22"/>
          <w:lang w:val="es-MX" w:eastAsia="es-MX"/>
        </w:rPr>
        <w:t xml:space="preserve">. Elizabeth Dávila Chávez, Comisionada de Conciliación y Arbitraje Médico del Estado de México, le solicito que se fundamente legalmente por qué se contrataron a Laura Elizabeth Carmona Ramos y </w:t>
      </w:r>
      <w:proofErr w:type="spellStart"/>
      <w:r w:rsidR="00782CDB" w:rsidRPr="00981CB7">
        <w:rPr>
          <w:rFonts w:ascii="Palatino Linotype" w:hAnsi="Palatino Linotype" w:cs="Arial"/>
          <w:i/>
          <w:sz w:val="22"/>
          <w:szCs w:val="22"/>
          <w:lang w:val="es-MX" w:eastAsia="es-MX"/>
        </w:rPr>
        <w:t>Jelsy</w:t>
      </w:r>
      <w:proofErr w:type="spellEnd"/>
      <w:r w:rsidR="00782CDB" w:rsidRPr="00981CB7">
        <w:rPr>
          <w:rFonts w:ascii="Palatino Linotype" w:hAnsi="Palatino Linotype" w:cs="Arial"/>
          <w:i/>
          <w:sz w:val="22"/>
          <w:szCs w:val="22"/>
          <w:lang w:val="es-MX" w:eastAsia="es-MX"/>
        </w:rPr>
        <w:t xml:space="preserve"> Anahí Hernández Magaña, como personal de ese organismo, y si cubren o no el perfil profesional requerido para desempeñar las actividades que vienen realizando, y por qué permite la intimidación laboral de </w:t>
      </w:r>
      <w:proofErr w:type="spellStart"/>
      <w:r w:rsidR="00782CDB" w:rsidRPr="00981CB7">
        <w:rPr>
          <w:rFonts w:ascii="Palatino Linotype" w:hAnsi="Palatino Linotype" w:cs="Arial"/>
          <w:i/>
          <w:sz w:val="22"/>
          <w:szCs w:val="22"/>
          <w:lang w:val="es-MX" w:eastAsia="es-MX"/>
        </w:rPr>
        <w:t>Jelsy</w:t>
      </w:r>
      <w:proofErr w:type="spellEnd"/>
      <w:r w:rsidR="00782CDB" w:rsidRPr="00981CB7">
        <w:rPr>
          <w:rFonts w:ascii="Palatino Linotype" w:hAnsi="Palatino Linotype" w:cs="Arial"/>
          <w:i/>
          <w:sz w:val="22"/>
          <w:szCs w:val="22"/>
          <w:lang w:val="es-MX" w:eastAsia="es-MX"/>
        </w:rPr>
        <w:t xml:space="preserve"> Anahí Hernández Magaña hacia el personal operativo, así como de Laura Elizabeth Carmona Ramos; las que por su </w:t>
      </w:r>
      <w:proofErr w:type="spellStart"/>
      <w:r w:rsidR="00782CDB" w:rsidRPr="00981CB7">
        <w:rPr>
          <w:rFonts w:ascii="Palatino Linotype" w:hAnsi="Palatino Linotype" w:cs="Arial"/>
          <w:i/>
          <w:sz w:val="22"/>
          <w:szCs w:val="22"/>
          <w:lang w:val="es-MX" w:eastAsia="es-MX"/>
        </w:rPr>
        <w:t>inexperticia</w:t>
      </w:r>
      <w:proofErr w:type="spellEnd"/>
      <w:r w:rsidR="00782CDB" w:rsidRPr="00981CB7">
        <w:rPr>
          <w:rFonts w:ascii="Palatino Linotype" w:hAnsi="Palatino Linotype" w:cs="Arial"/>
          <w:i/>
          <w:sz w:val="22"/>
          <w:szCs w:val="22"/>
          <w:lang w:val="es-MX" w:eastAsia="es-MX"/>
        </w:rPr>
        <w:t>, falta de preparación y carencia de calidad moral, afectan el clima laboral del ente</w:t>
      </w:r>
      <w:r w:rsidRPr="00981CB7">
        <w:rPr>
          <w:rFonts w:ascii="Palatino Linotype" w:hAnsi="Palatino Linotype" w:cs="Arial"/>
          <w:i/>
          <w:sz w:val="22"/>
          <w:szCs w:val="22"/>
          <w:lang w:val="es-MX" w:eastAsia="es-MX"/>
        </w:rPr>
        <w:t>.” (Sic)</w:t>
      </w:r>
    </w:p>
    <w:p w:rsidR="008D3A64" w:rsidRPr="00981CB7" w:rsidRDefault="008D3A64" w:rsidP="00194604">
      <w:pPr>
        <w:spacing w:line="360" w:lineRule="auto"/>
        <w:ind w:left="851" w:right="899"/>
        <w:jc w:val="both"/>
        <w:rPr>
          <w:rFonts w:ascii="Palatino Linotype" w:hAnsi="Palatino Linotype" w:cs="Arial"/>
          <w:i/>
          <w:sz w:val="22"/>
          <w:szCs w:val="22"/>
          <w:lang w:val="es-MX" w:eastAsia="es-MX"/>
        </w:rPr>
      </w:pPr>
    </w:p>
    <w:p w:rsidR="00F6302B" w:rsidRPr="00981CB7" w:rsidRDefault="00F6302B" w:rsidP="00194604">
      <w:pPr>
        <w:spacing w:line="360" w:lineRule="auto"/>
        <w:jc w:val="both"/>
        <w:rPr>
          <w:rFonts w:ascii="Palatino Linotype" w:hAnsi="Palatino Linotype" w:cs="Arial"/>
          <w:b/>
          <w:lang w:val="es-MX"/>
        </w:rPr>
      </w:pPr>
      <w:r w:rsidRPr="00981CB7">
        <w:rPr>
          <w:rFonts w:ascii="Palatino Linotype" w:hAnsi="Palatino Linotype" w:cs="Arial"/>
          <w:b/>
          <w:lang w:val="es-MX"/>
        </w:rPr>
        <w:t>MODALIDAD DE ENTREGA:</w:t>
      </w:r>
      <w:r w:rsidRPr="00981CB7">
        <w:rPr>
          <w:rFonts w:ascii="Palatino Linotype" w:hAnsi="Palatino Linotype" w:cs="Arial"/>
          <w:lang w:val="es-MX"/>
        </w:rPr>
        <w:t xml:space="preserve"> a través del </w:t>
      </w:r>
      <w:r w:rsidRPr="00981CB7">
        <w:rPr>
          <w:rFonts w:ascii="Palatino Linotype" w:hAnsi="Palatino Linotype" w:cs="Arial"/>
          <w:b/>
          <w:lang w:val="es-MX"/>
        </w:rPr>
        <w:t>SAIMEX.</w:t>
      </w:r>
    </w:p>
    <w:p w:rsidR="00C3484F" w:rsidRPr="00981CB7" w:rsidRDefault="00C3484F" w:rsidP="00782CDB">
      <w:pPr>
        <w:pStyle w:val="Prrafodelista"/>
        <w:tabs>
          <w:tab w:val="left" w:pos="567"/>
        </w:tabs>
        <w:spacing w:line="360" w:lineRule="auto"/>
        <w:ind w:left="0"/>
        <w:contextualSpacing w:val="0"/>
        <w:jc w:val="both"/>
        <w:rPr>
          <w:rFonts w:ascii="Palatino Linotype" w:hAnsi="Palatino Linotype"/>
        </w:rPr>
      </w:pPr>
    </w:p>
    <w:p w:rsidR="00F6302B" w:rsidRPr="00981CB7" w:rsidRDefault="00F6302B" w:rsidP="00194604">
      <w:pPr>
        <w:spacing w:line="360" w:lineRule="auto"/>
        <w:jc w:val="both"/>
        <w:rPr>
          <w:rFonts w:ascii="Palatino Linotype" w:hAnsi="Palatino Linotype"/>
        </w:rPr>
      </w:pPr>
      <w:r w:rsidRPr="00981CB7">
        <w:rPr>
          <w:rFonts w:ascii="Palatino Linotype" w:hAnsi="Palatino Linotype"/>
          <w:b/>
          <w:sz w:val="28"/>
          <w:szCs w:val="28"/>
          <w:lang w:val="es-MX"/>
        </w:rPr>
        <w:t>I</w:t>
      </w:r>
      <w:r w:rsidR="00782CDB" w:rsidRPr="00981CB7">
        <w:rPr>
          <w:rFonts w:ascii="Palatino Linotype" w:hAnsi="Palatino Linotype"/>
          <w:b/>
          <w:sz w:val="28"/>
          <w:szCs w:val="28"/>
          <w:lang w:val="es-MX"/>
        </w:rPr>
        <w:t>I</w:t>
      </w:r>
      <w:r w:rsidRPr="00981CB7">
        <w:rPr>
          <w:rFonts w:ascii="Palatino Linotype" w:hAnsi="Palatino Linotype"/>
          <w:b/>
          <w:sz w:val="28"/>
          <w:szCs w:val="28"/>
          <w:lang w:val="es-MX"/>
        </w:rPr>
        <w:t>.</w:t>
      </w:r>
      <w:r w:rsidRPr="00981CB7">
        <w:rPr>
          <w:rFonts w:ascii="Palatino Linotype" w:hAnsi="Palatino Linotype"/>
          <w:lang w:val="es-MX"/>
        </w:rPr>
        <w:t xml:space="preserve"> </w:t>
      </w:r>
      <w:r w:rsidRPr="00981CB7">
        <w:rPr>
          <w:rFonts w:ascii="Palatino Linotype" w:hAnsi="Palatino Linotype"/>
        </w:rPr>
        <w:t xml:space="preserve">De las constancias que obran en el expediente electrónico, se advierte que en fecha </w:t>
      </w:r>
      <w:r w:rsidR="00782CDB" w:rsidRPr="00981CB7">
        <w:rPr>
          <w:rFonts w:ascii="Palatino Linotype" w:hAnsi="Palatino Linotype"/>
        </w:rPr>
        <w:t>veintinueve de marzo</w:t>
      </w:r>
      <w:r w:rsidR="00793B48" w:rsidRPr="00981CB7">
        <w:rPr>
          <w:rFonts w:ascii="Palatino Linotype" w:hAnsi="Palatino Linotype"/>
        </w:rPr>
        <w:t xml:space="preserve"> de dos mil diecinueve</w:t>
      </w:r>
      <w:r w:rsidRPr="00981CB7">
        <w:rPr>
          <w:rFonts w:ascii="Palatino Linotype" w:hAnsi="Palatino Linotype"/>
        </w:rPr>
        <w:t xml:space="preserve">, </w:t>
      </w:r>
      <w:r w:rsidRPr="00981CB7">
        <w:rPr>
          <w:rFonts w:ascii="Palatino Linotype" w:hAnsi="Palatino Linotype"/>
          <w:b/>
        </w:rPr>
        <w:t xml:space="preserve">EL SUJETO OBLIGADO </w:t>
      </w:r>
      <w:r w:rsidRPr="00981CB7">
        <w:rPr>
          <w:rFonts w:ascii="Palatino Linotype" w:hAnsi="Palatino Linotype"/>
        </w:rPr>
        <w:t>dio respuesta a la solicitud de acceso a la información pública, en los términos siguientes:</w:t>
      </w:r>
    </w:p>
    <w:p w:rsidR="00613281" w:rsidRPr="00981CB7" w:rsidRDefault="00613281" w:rsidP="00194604">
      <w:pPr>
        <w:spacing w:line="360" w:lineRule="auto"/>
        <w:jc w:val="both"/>
        <w:rPr>
          <w:rFonts w:ascii="Palatino Linotype" w:hAnsi="Palatino Linotype"/>
        </w:rPr>
      </w:pPr>
    </w:p>
    <w:p w:rsidR="00782CDB" w:rsidRPr="00981CB7" w:rsidRDefault="00396428" w:rsidP="00782CDB">
      <w:pPr>
        <w:ind w:left="851" w:right="757"/>
        <w:jc w:val="right"/>
        <w:rPr>
          <w:rFonts w:ascii="Palatino Linotype" w:hAnsi="Palatino Linotype"/>
          <w:i/>
          <w:color w:val="000000"/>
          <w:sz w:val="22"/>
          <w:szCs w:val="22"/>
        </w:rPr>
      </w:pPr>
      <w:r w:rsidRPr="00981CB7">
        <w:rPr>
          <w:rFonts w:ascii="Palatino Linotype" w:hAnsi="Palatino Linotype"/>
          <w:i/>
          <w:color w:val="000000"/>
          <w:sz w:val="22"/>
          <w:szCs w:val="22"/>
        </w:rPr>
        <w:t>“</w:t>
      </w:r>
      <w:r w:rsidR="00782CDB" w:rsidRPr="00981CB7">
        <w:rPr>
          <w:rFonts w:ascii="Palatino Linotype" w:hAnsi="Palatino Linotype"/>
          <w:i/>
          <w:color w:val="000000"/>
          <w:sz w:val="22"/>
          <w:szCs w:val="22"/>
        </w:rPr>
        <w:t>Metepec, México a 29 de Marzo de 2019</w:t>
      </w:r>
    </w:p>
    <w:p w:rsidR="00782CDB" w:rsidRPr="00981CB7" w:rsidRDefault="00782CDB" w:rsidP="00782CDB">
      <w:pPr>
        <w:ind w:left="851" w:right="757"/>
        <w:jc w:val="right"/>
        <w:rPr>
          <w:rFonts w:ascii="Palatino Linotype" w:hAnsi="Palatino Linotype"/>
          <w:i/>
          <w:color w:val="000000"/>
          <w:sz w:val="22"/>
          <w:szCs w:val="22"/>
        </w:rPr>
      </w:pPr>
      <w:r w:rsidRPr="00981CB7">
        <w:rPr>
          <w:rFonts w:ascii="Palatino Linotype" w:hAnsi="Palatino Linotype"/>
          <w:i/>
          <w:color w:val="000000"/>
          <w:sz w:val="22"/>
          <w:szCs w:val="22"/>
        </w:rPr>
        <w:t xml:space="preserve">Nombre del solicitante: </w:t>
      </w:r>
      <w:r w:rsidR="00583E21">
        <w:rPr>
          <w:rFonts w:ascii="Palatino Linotype" w:hAnsi="Palatino Linotype"/>
          <w:i/>
          <w:color w:val="000000"/>
          <w:sz w:val="22"/>
          <w:szCs w:val="22"/>
        </w:rPr>
        <w:t>XXX</w:t>
      </w:r>
      <w:r w:rsidRPr="00981CB7">
        <w:rPr>
          <w:rFonts w:ascii="Palatino Linotype" w:hAnsi="Palatino Linotype"/>
          <w:i/>
          <w:color w:val="000000"/>
          <w:sz w:val="22"/>
          <w:szCs w:val="22"/>
        </w:rPr>
        <w:t xml:space="preserve"> </w:t>
      </w:r>
      <w:r w:rsidR="00583E21">
        <w:rPr>
          <w:rFonts w:ascii="Palatino Linotype" w:hAnsi="Palatino Linotype"/>
          <w:i/>
          <w:color w:val="000000"/>
          <w:sz w:val="22"/>
          <w:szCs w:val="22"/>
        </w:rPr>
        <w:t>XX</w:t>
      </w:r>
      <w:r w:rsidRPr="00981CB7">
        <w:rPr>
          <w:rFonts w:ascii="Palatino Linotype" w:hAnsi="Palatino Linotype"/>
          <w:i/>
          <w:color w:val="000000"/>
          <w:sz w:val="22"/>
          <w:szCs w:val="22"/>
        </w:rPr>
        <w:t xml:space="preserve"> </w:t>
      </w:r>
      <w:r w:rsidR="00583E21">
        <w:rPr>
          <w:rFonts w:ascii="Palatino Linotype" w:hAnsi="Palatino Linotype"/>
          <w:i/>
          <w:color w:val="000000"/>
          <w:sz w:val="22"/>
          <w:szCs w:val="22"/>
        </w:rPr>
        <w:t>XXXX</w:t>
      </w:r>
    </w:p>
    <w:p w:rsidR="00782CDB" w:rsidRPr="00981CB7" w:rsidRDefault="00782CDB" w:rsidP="00782CDB">
      <w:pPr>
        <w:ind w:left="851" w:right="757"/>
        <w:jc w:val="right"/>
        <w:rPr>
          <w:rFonts w:ascii="Palatino Linotype" w:hAnsi="Palatino Linotype"/>
          <w:i/>
          <w:color w:val="000000"/>
          <w:sz w:val="22"/>
          <w:szCs w:val="22"/>
        </w:rPr>
      </w:pPr>
      <w:r w:rsidRPr="00981CB7">
        <w:rPr>
          <w:rFonts w:ascii="Palatino Linotype" w:hAnsi="Palatino Linotype"/>
          <w:i/>
          <w:color w:val="000000"/>
          <w:sz w:val="22"/>
          <w:szCs w:val="22"/>
        </w:rPr>
        <w:t>Folio de la solicitud: 00008/CAMEM/IP/2019</w:t>
      </w:r>
    </w:p>
    <w:p w:rsidR="00782CDB" w:rsidRPr="00981CB7" w:rsidRDefault="00782CDB" w:rsidP="00782CDB">
      <w:pPr>
        <w:ind w:left="851" w:right="757"/>
        <w:jc w:val="right"/>
        <w:rPr>
          <w:rFonts w:ascii="Palatino Linotype" w:hAnsi="Palatino Linotype"/>
          <w:i/>
          <w:color w:val="000000"/>
          <w:sz w:val="22"/>
          <w:szCs w:val="22"/>
        </w:rPr>
      </w:pPr>
    </w:p>
    <w:p w:rsidR="00782CDB" w:rsidRPr="00981CB7" w:rsidRDefault="00782CDB" w:rsidP="00782CDB">
      <w:pPr>
        <w:ind w:left="851" w:right="757"/>
        <w:jc w:val="both"/>
        <w:rPr>
          <w:rFonts w:ascii="Palatino Linotype" w:hAnsi="Palatino Linotype"/>
          <w:i/>
          <w:color w:val="000000"/>
          <w:sz w:val="22"/>
          <w:szCs w:val="22"/>
        </w:rPr>
      </w:pPr>
      <w:r w:rsidRPr="00981CB7">
        <w:rPr>
          <w:rFonts w:ascii="Palatino Linotype" w:hAnsi="Palatino Linotype"/>
          <w:i/>
          <w:color w:val="00000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se recibió el 19 de marzo de 2019, Nombre del solicitante: </w:t>
      </w:r>
      <w:r w:rsidR="00583E21">
        <w:rPr>
          <w:rFonts w:ascii="Palatino Linotype" w:hAnsi="Palatino Linotype"/>
          <w:i/>
          <w:color w:val="000000"/>
          <w:sz w:val="22"/>
          <w:szCs w:val="22"/>
        </w:rPr>
        <w:t>XX</w:t>
      </w:r>
      <w:r w:rsidRPr="00981CB7">
        <w:rPr>
          <w:rFonts w:ascii="Palatino Linotype" w:hAnsi="Palatino Linotype"/>
          <w:i/>
          <w:color w:val="000000"/>
          <w:sz w:val="22"/>
          <w:szCs w:val="22"/>
        </w:rPr>
        <w:t xml:space="preserve"> </w:t>
      </w:r>
      <w:r w:rsidR="00583E21">
        <w:rPr>
          <w:rFonts w:ascii="Palatino Linotype" w:hAnsi="Palatino Linotype"/>
          <w:i/>
          <w:color w:val="000000"/>
          <w:sz w:val="22"/>
          <w:szCs w:val="22"/>
        </w:rPr>
        <w:t>XXXX</w:t>
      </w:r>
      <w:r w:rsidRPr="00981CB7">
        <w:rPr>
          <w:rFonts w:ascii="Palatino Linotype" w:hAnsi="Palatino Linotype"/>
          <w:i/>
          <w:color w:val="000000"/>
          <w:sz w:val="22"/>
          <w:szCs w:val="22"/>
        </w:rPr>
        <w:t xml:space="preserve"> </w:t>
      </w:r>
      <w:r w:rsidR="00583E21">
        <w:rPr>
          <w:rFonts w:ascii="Palatino Linotype" w:hAnsi="Palatino Linotype"/>
          <w:i/>
          <w:color w:val="000000"/>
          <w:sz w:val="22"/>
          <w:szCs w:val="22"/>
        </w:rPr>
        <w:t>XX</w:t>
      </w:r>
      <w:r w:rsidRPr="00981CB7">
        <w:rPr>
          <w:rFonts w:ascii="Palatino Linotype" w:hAnsi="Palatino Linotype"/>
          <w:i/>
          <w:color w:val="000000"/>
          <w:sz w:val="22"/>
          <w:szCs w:val="22"/>
        </w:rPr>
        <w:t xml:space="preserve"> Folio de la solicitud: 00008/CAMEM/IP/2019 Con fundamento a los Artículos 12 y 24 último párrafo, de la Ley de Transparencia y Acceso a la Información Pública del Estado de México y Municipios, que señalan que los sujetos obligados sólo proporcionarán la información pública que generen, administren o posean en el ejercicio de sus atribuciones, y dado que en su requerimiento, según el Título 6º de la citada legislación, no existe razonamiento lógico que encuadre en alguna de las hipótesis de excepción previstas al respecto, y por consiguiente impedimento para entregarla; informo a Usted que para la contratación de: </w:t>
      </w:r>
      <w:proofErr w:type="spellStart"/>
      <w:r w:rsidRPr="00981CB7">
        <w:rPr>
          <w:rFonts w:ascii="Palatino Linotype" w:hAnsi="Palatino Linotype"/>
          <w:i/>
          <w:color w:val="000000"/>
          <w:sz w:val="22"/>
          <w:szCs w:val="22"/>
        </w:rPr>
        <w:t>Jelsy</w:t>
      </w:r>
      <w:proofErr w:type="spellEnd"/>
      <w:r w:rsidRPr="00981CB7">
        <w:rPr>
          <w:rFonts w:ascii="Palatino Linotype" w:hAnsi="Palatino Linotype"/>
          <w:i/>
          <w:color w:val="000000"/>
          <w:sz w:val="22"/>
          <w:szCs w:val="22"/>
        </w:rPr>
        <w:t xml:space="preserve"> Anahí Hernández Magaña, se encuentra determinado en el Capítulo II “Requisitos para el ingreso” del Reglamento de Condiciones Generales de Trabajo de los Servidores Públicos Generales de la Comisión de Conciliación y Arbitraje Médico del Estado de México, texto que puede encontrar accediendo a https://www.ipomex.org.mx/ipo3/lgt/indice/ccamem/art_92_i.web en el apartado de “Reglamentos”, así como en las normas que establecen los Procedimientos 21 “Alta de servidoras públicas y servidores públicos generales y de confianza” y 245 “Honorarios asimila</w:t>
      </w:r>
      <w:bookmarkStart w:id="0" w:name="_GoBack"/>
      <w:r w:rsidRPr="00981CB7">
        <w:rPr>
          <w:rFonts w:ascii="Palatino Linotype" w:hAnsi="Palatino Linotype"/>
          <w:i/>
          <w:color w:val="000000"/>
          <w:sz w:val="22"/>
          <w:szCs w:val="22"/>
        </w:rPr>
        <w:t>bles</w:t>
      </w:r>
      <w:bookmarkEnd w:id="0"/>
      <w:r w:rsidRPr="00981CB7">
        <w:rPr>
          <w:rFonts w:ascii="Palatino Linotype" w:hAnsi="Palatino Linotype"/>
          <w:i/>
          <w:color w:val="000000"/>
          <w:sz w:val="22"/>
          <w:szCs w:val="22"/>
        </w:rPr>
        <w:t xml:space="preserve"> al salario” del Manual de Normas y Procedimientos de Desarrollo y Administración del Personal, documento que puede encontrar en la dirección electrónica http://finanzas.edomex.gob.mx/manual_normas; tomando como base el catálogo de puestos autorizado para la Comisión de Conciliación y Arbitraje </w:t>
      </w:r>
      <w:r w:rsidRPr="00981CB7">
        <w:rPr>
          <w:rFonts w:ascii="Palatino Linotype" w:hAnsi="Palatino Linotype"/>
          <w:i/>
          <w:color w:val="000000"/>
          <w:sz w:val="22"/>
          <w:szCs w:val="22"/>
        </w:rPr>
        <w:lastRenderedPageBreak/>
        <w:t xml:space="preserve">Médico del Estado de México (CCAMEM) y valorando la formación académica y experiencia profesional de la candidata a ser contratada. Referente a la C. Laura Elizabeth Carmona Ramos, le informo, que en nuestra normatividad vigente, no es facultad de este órgano descentralizado la designación del Titular del Órgano de Control Interno, toda vez que la servidor público es dependiente de la Secretaria de la Contraloría del Estado de México. Por otra parte, es importante hacer de su conocimiento que no tengo antecedente alguno, respecto a situaciones de intimidación por parte de las C.C. Laura Elizabeth Carmona Ramos y </w:t>
      </w:r>
      <w:proofErr w:type="spellStart"/>
      <w:r w:rsidRPr="00981CB7">
        <w:rPr>
          <w:rFonts w:ascii="Palatino Linotype" w:hAnsi="Palatino Linotype"/>
          <w:i/>
          <w:color w:val="000000"/>
          <w:sz w:val="22"/>
          <w:szCs w:val="22"/>
        </w:rPr>
        <w:t>Jelsy</w:t>
      </w:r>
      <w:proofErr w:type="spellEnd"/>
      <w:r w:rsidRPr="00981CB7">
        <w:rPr>
          <w:rFonts w:ascii="Palatino Linotype" w:hAnsi="Palatino Linotype"/>
          <w:i/>
          <w:color w:val="000000"/>
          <w:sz w:val="22"/>
          <w:szCs w:val="22"/>
        </w:rPr>
        <w:t xml:space="preserve"> Anahí Hernández Magaña, hacia el personal operativo de esta Comisión. Así mismo, es importante precisar que contamos con un Comité de Ética, a través del cual se verifica la aplicación del Código de Ética, Reglas de integridad, Código de Conducta, lo que permite un adecuado desarrollo de aplicación de valores por parte de las (os) servidoras (es) públicas (os)</w:t>
      </w:r>
    </w:p>
    <w:p w:rsidR="00782CDB" w:rsidRPr="00981CB7" w:rsidRDefault="00782CDB" w:rsidP="00782CDB">
      <w:pPr>
        <w:ind w:left="851" w:right="757"/>
        <w:jc w:val="both"/>
        <w:rPr>
          <w:rFonts w:ascii="Palatino Linotype" w:hAnsi="Palatino Linotype"/>
          <w:i/>
          <w:color w:val="000000"/>
          <w:sz w:val="22"/>
          <w:szCs w:val="22"/>
        </w:rPr>
      </w:pPr>
      <w:r w:rsidRPr="00981CB7">
        <w:rPr>
          <w:rFonts w:ascii="Palatino Linotype" w:hAnsi="Palatino Linotype"/>
          <w:i/>
          <w:color w:val="000000"/>
          <w:sz w:val="22"/>
          <w:szCs w:val="22"/>
        </w:rPr>
        <w:t>.</w:t>
      </w:r>
    </w:p>
    <w:p w:rsidR="00782CDB" w:rsidRPr="00981CB7" w:rsidRDefault="00782CDB" w:rsidP="00782CDB">
      <w:pPr>
        <w:ind w:left="851" w:right="757"/>
        <w:jc w:val="both"/>
        <w:rPr>
          <w:rFonts w:ascii="Palatino Linotype" w:hAnsi="Palatino Linotype"/>
          <w:i/>
          <w:color w:val="000000"/>
          <w:sz w:val="22"/>
          <w:szCs w:val="22"/>
        </w:rPr>
      </w:pPr>
      <w:r w:rsidRPr="00981CB7">
        <w:rPr>
          <w:rFonts w:ascii="Palatino Linotype" w:hAnsi="Palatino Linotype"/>
          <w:i/>
          <w:color w:val="000000"/>
          <w:sz w:val="22"/>
          <w:szCs w:val="22"/>
        </w:rPr>
        <w:t>ATENTAMENTE</w:t>
      </w:r>
    </w:p>
    <w:p w:rsidR="00396428" w:rsidRPr="00981CB7" w:rsidRDefault="00782CDB" w:rsidP="00782CDB">
      <w:pPr>
        <w:ind w:left="851" w:right="757"/>
        <w:jc w:val="both"/>
        <w:rPr>
          <w:rFonts w:ascii="Palatino Linotype" w:hAnsi="Palatino Linotype"/>
          <w:i/>
          <w:color w:val="000000"/>
          <w:sz w:val="22"/>
          <w:szCs w:val="22"/>
        </w:rPr>
      </w:pPr>
      <w:r w:rsidRPr="00981CB7">
        <w:rPr>
          <w:rFonts w:ascii="Palatino Linotype" w:hAnsi="Palatino Linotype"/>
          <w:i/>
          <w:color w:val="000000"/>
          <w:sz w:val="22"/>
          <w:szCs w:val="22"/>
        </w:rPr>
        <w:t>Médico Cirujano Pedro Víctor Quintana Romero</w:t>
      </w:r>
      <w:r w:rsidR="00396428" w:rsidRPr="00981CB7">
        <w:rPr>
          <w:rFonts w:ascii="Palatino Linotype" w:hAnsi="Palatino Linotype"/>
          <w:i/>
          <w:color w:val="000000"/>
          <w:sz w:val="22"/>
          <w:szCs w:val="22"/>
        </w:rPr>
        <w:t>.”(Sic)</w:t>
      </w:r>
    </w:p>
    <w:p w:rsidR="00945232" w:rsidRPr="00981CB7" w:rsidRDefault="00945232" w:rsidP="00646A9F">
      <w:pPr>
        <w:spacing w:line="360" w:lineRule="auto"/>
        <w:rPr>
          <w:rFonts w:ascii="Palatino Linotype" w:hAnsi="Palatino Linotype"/>
        </w:rPr>
      </w:pPr>
    </w:p>
    <w:p w:rsidR="00F6302B" w:rsidRPr="00981CB7" w:rsidRDefault="00782CDB" w:rsidP="00194604">
      <w:pPr>
        <w:spacing w:line="360" w:lineRule="auto"/>
        <w:jc w:val="both"/>
        <w:rPr>
          <w:rFonts w:ascii="Palatino Linotype" w:hAnsi="Palatino Linotype" w:cs="Arial"/>
        </w:rPr>
      </w:pPr>
      <w:r w:rsidRPr="00981CB7">
        <w:rPr>
          <w:rFonts w:ascii="Palatino Linotype" w:hAnsi="Palatino Linotype"/>
          <w:b/>
          <w:sz w:val="28"/>
          <w:szCs w:val="28"/>
        </w:rPr>
        <w:t>III</w:t>
      </w:r>
      <w:r w:rsidR="00F6302B" w:rsidRPr="00981CB7">
        <w:rPr>
          <w:rFonts w:ascii="Palatino Linotype" w:hAnsi="Palatino Linotype"/>
          <w:b/>
          <w:sz w:val="28"/>
          <w:szCs w:val="28"/>
        </w:rPr>
        <w:t>.</w:t>
      </w:r>
      <w:r w:rsidR="00F6302B" w:rsidRPr="00981CB7">
        <w:rPr>
          <w:rFonts w:ascii="Palatino Linotype" w:hAnsi="Palatino Linotype"/>
          <w:b/>
        </w:rPr>
        <w:t xml:space="preserve"> </w:t>
      </w:r>
      <w:r w:rsidR="00F6302B" w:rsidRPr="00981CB7">
        <w:rPr>
          <w:rFonts w:ascii="Palatino Linotype" w:hAnsi="Palatino Linotype" w:cs="Arial"/>
        </w:rPr>
        <w:t xml:space="preserve">Inconforme con la respuesta, en fecha </w:t>
      </w:r>
      <w:r w:rsidR="00AE1309" w:rsidRPr="00981CB7">
        <w:rPr>
          <w:rFonts w:ascii="Palatino Linotype" w:hAnsi="Palatino Linotype" w:cs="Arial"/>
        </w:rPr>
        <w:t>cuatro de abril</w:t>
      </w:r>
      <w:r w:rsidR="009F4CE1" w:rsidRPr="00981CB7">
        <w:rPr>
          <w:rFonts w:ascii="Palatino Linotype" w:hAnsi="Palatino Linotype" w:cs="Arial"/>
        </w:rPr>
        <w:t xml:space="preserve"> </w:t>
      </w:r>
      <w:r w:rsidR="00580C9D" w:rsidRPr="00981CB7">
        <w:rPr>
          <w:rFonts w:ascii="Palatino Linotype" w:hAnsi="Palatino Linotype" w:cs="Arial"/>
        </w:rPr>
        <w:t>de dos mil diecinueve</w:t>
      </w:r>
      <w:r w:rsidR="00F6302B" w:rsidRPr="00981CB7">
        <w:rPr>
          <w:rFonts w:ascii="Palatino Linotype" w:hAnsi="Palatino Linotype" w:cs="Arial"/>
        </w:rPr>
        <w:t xml:space="preserve">, </w:t>
      </w:r>
      <w:r w:rsidR="00580C9D" w:rsidRPr="00981CB7">
        <w:rPr>
          <w:rFonts w:ascii="Palatino Linotype" w:hAnsi="Palatino Linotype" w:cs="Arial"/>
          <w:b/>
          <w:color w:val="000000"/>
        </w:rPr>
        <w:t>EL</w:t>
      </w:r>
      <w:r w:rsidR="00646A9F" w:rsidRPr="00981CB7">
        <w:rPr>
          <w:rFonts w:ascii="Palatino Linotype" w:hAnsi="Palatino Linotype" w:cs="Arial"/>
          <w:b/>
          <w:color w:val="000000"/>
        </w:rPr>
        <w:t xml:space="preserve"> </w:t>
      </w:r>
      <w:r w:rsidR="00F6302B" w:rsidRPr="00981CB7">
        <w:rPr>
          <w:rFonts w:ascii="Palatino Linotype" w:hAnsi="Palatino Linotype" w:cs="Arial"/>
          <w:b/>
          <w:color w:val="000000"/>
        </w:rPr>
        <w:t>RECURRENTE</w:t>
      </w:r>
      <w:r w:rsidR="00F6302B" w:rsidRPr="00981CB7">
        <w:rPr>
          <w:rFonts w:ascii="Palatino Linotype" w:hAnsi="Palatino Linotype" w:cs="Arial"/>
          <w:color w:val="000000"/>
        </w:rPr>
        <w:t xml:space="preserve"> </w:t>
      </w:r>
      <w:r w:rsidR="00F6302B" w:rsidRPr="00981CB7">
        <w:rPr>
          <w:rFonts w:ascii="Palatino Linotype" w:hAnsi="Palatino Linotype" w:cs="Arial"/>
        </w:rPr>
        <w:t>interpuso el presente recurso de revisión, mismo que fue registrado en el</w:t>
      </w:r>
      <w:r w:rsidR="00F6302B" w:rsidRPr="00981CB7">
        <w:rPr>
          <w:rFonts w:ascii="Palatino Linotype" w:eastAsia="Arial Unicode MS" w:hAnsi="Palatino Linotype" w:cs="Arial"/>
          <w:b/>
        </w:rPr>
        <w:t xml:space="preserve"> SAIMEX</w:t>
      </w:r>
      <w:r w:rsidR="00F6302B" w:rsidRPr="00981CB7">
        <w:rPr>
          <w:rFonts w:ascii="Palatino Linotype" w:hAnsi="Palatino Linotype" w:cs="Arial"/>
        </w:rPr>
        <w:t xml:space="preserve"> y se le asignó el número de expediente </w:t>
      </w:r>
      <w:r w:rsidR="00AE1309" w:rsidRPr="00981CB7">
        <w:rPr>
          <w:rFonts w:ascii="Palatino Linotype" w:hAnsi="Palatino Linotype" w:cs="Arial"/>
          <w:b/>
        </w:rPr>
        <w:t>02302</w:t>
      </w:r>
      <w:r w:rsidR="00580C9D" w:rsidRPr="00981CB7">
        <w:rPr>
          <w:rFonts w:ascii="Palatino Linotype" w:hAnsi="Palatino Linotype" w:cs="Arial"/>
          <w:b/>
        </w:rPr>
        <w:t>/INFOEM/IP/RR/2019</w:t>
      </w:r>
      <w:r w:rsidR="00F6302B" w:rsidRPr="00981CB7">
        <w:rPr>
          <w:rFonts w:ascii="Palatino Linotype" w:hAnsi="Palatino Linotype" w:cs="Arial"/>
        </w:rPr>
        <w:t xml:space="preserve">, en el que expresó como Acto impugnado: </w:t>
      </w:r>
    </w:p>
    <w:p w:rsidR="008D3A64" w:rsidRPr="00981CB7" w:rsidRDefault="008D3A64" w:rsidP="00194604">
      <w:pPr>
        <w:spacing w:line="360" w:lineRule="auto"/>
        <w:jc w:val="both"/>
        <w:rPr>
          <w:rFonts w:ascii="Palatino Linotype" w:hAnsi="Palatino Linotype" w:cs="Arial"/>
        </w:rPr>
      </w:pPr>
    </w:p>
    <w:p w:rsidR="008E3EDE" w:rsidRPr="00981CB7" w:rsidRDefault="008E3EDE" w:rsidP="00D83506">
      <w:pPr>
        <w:ind w:left="851" w:right="899"/>
        <w:jc w:val="both"/>
        <w:rPr>
          <w:rFonts w:ascii="Palatino Linotype" w:hAnsi="Palatino Linotype"/>
          <w:i/>
          <w:color w:val="000000"/>
          <w:sz w:val="22"/>
          <w:szCs w:val="22"/>
        </w:rPr>
      </w:pPr>
      <w:r w:rsidRPr="00981CB7">
        <w:rPr>
          <w:rFonts w:ascii="Palatino Linotype" w:hAnsi="Palatino Linotype"/>
          <w:i/>
          <w:color w:val="000000"/>
          <w:sz w:val="22"/>
          <w:szCs w:val="22"/>
        </w:rPr>
        <w:t>“</w:t>
      </w:r>
      <w:r w:rsidR="00AE1309" w:rsidRPr="00981CB7">
        <w:rPr>
          <w:rFonts w:ascii="Palatino Linotype" w:hAnsi="Palatino Linotype"/>
          <w:i/>
          <w:color w:val="000000"/>
          <w:sz w:val="22"/>
          <w:szCs w:val="22"/>
        </w:rPr>
        <w:t>NO RESPONDE CLARAMENTE A LA SOLICITUD</w:t>
      </w:r>
      <w:r w:rsidRPr="00981CB7">
        <w:rPr>
          <w:rFonts w:ascii="Palatino Linotype" w:hAnsi="Palatino Linotype"/>
          <w:i/>
          <w:color w:val="000000"/>
          <w:sz w:val="22"/>
          <w:szCs w:val="22"/>
        </w:rPr>
        <w:t>.”(Sic)</w:t>
      </w:r>
    </w:p>
    <w:p w:rsidR="008D3A64" w:rsidRPr="00981CB7" w:rsidRDefault="008D3A64" w:rsidP="00194604">
      <w:pPr>
        <w:spacing w:line="360" w:lineRule="auto"/>
        <w:ind w:left="851"/>
        <w:jc w:val="both"/>
        <w:rPr>
          <w:rFonts w:ascii="Palatino Linotype" w:hAnsi="Palatino Linotype"/>
          <w:i/>
          <w:color w:val="000000"/>
          <w:sz w:val="22"/>
          <w:szCs w:val="22"/>
        </w:rPr>
      </w:pPr>
    </w:p>
    <w:p w:rsidR="00F6302B" w:rsidRPr="00981CB7" w:rsidRDefault="00F6302B" w:rsidP="00194604">
      <w:pPr>
        <w:widowControl w:val="0"/>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 xml:space="preserve">Asimismo, señaló como razones o motivos de la inconformidad: </w:t>
      </w:r>
    </w:p>
    <w:p w:rsidR="008D3A64" w:rsidRPr="00981CB7" w:rsidRDefault="008D3A64" w:rsidP="00194604">
      <w:pPr>
        <w:widowControl w:val="0"/>
        <w:autoSpaceDE w:val="0"/>
        <w:autoSpaceDN w:val="0"/>
        <w:adjustRightInd w:val="0"/>
        <w:spacing w:line="360" w:lineRule="auto"/>
        <w:jc w:val="both"/>
        <w:rPr>
          <w:rFonts w:ascii="Palatino Linotype" w:hAnsi="Palatino Linotype" w:cs="Arial"/>
        </w:rPr>
      </w:pPr>
    </w:p>
    <w:p w:rsidR="00F6302B" w:rsidRPr="00981CB7" w:rsidRDefault="008E3EDE" w:rsidP="00AE1309">
      <w:pPr>
        <w:ind w:left="851" w:right="902"/>
        <w:jc w:val="both"/>
        <w:rPr>
          <w:rFonts w:ascii="Palatino Linotype" w:hAnsi="Palatino Linotype"/>
          <w:i/>
          <w:color w:val="000000"/>
          <w:sz w:val="22"/>
          <w:szCs w:val="22"/>
        </w:rPr>
      </w:pPr>
      <w:r w:rsidRPr="00981CB7">
        <w:rPr>
          <w:rFonts w:ascii="Palatino Linotype" w:hAnsi="Palatino Linotype"/>
          <w:i/>
          <w:color w:val="000000"/>
          <w:sz w:val="22"/>
          <w:szCs w:val="22"/>
        </w:rPr>
        <w:t>“</w:t>
      </w:r>
      <w:r w:rsidR="00AE1309" w:rsidRPr="00981CB7">
        <w:rPr>
          <w:rFonts w:ascii="Palatino Linotype" w:hAnsi="Palatino Linotype"/>
          <w:i/>
          <w:color w:val="000000"/>
          <w:sz w:val="22"/>
          <w:szCs w:val="22"/>
        </w:rPr>
        <w:t xml:space="preserve">LA RESPUESTA NO ES CLARA Y FUNDAMENTADA LOGICAMENTE.” </w:t>
      </w:r>
      <w:r w:rsidR="00F6302B" w:rsidRPr="00981CB7">
        <w:rPr>
          <w:rFonts w:ascii="Palatino Linotype" w:hAnsi="Palatino Linotype"/>
          <w:i/>
          <w:color w:val="000000"/>
          <w:sz w:val="22"/>
          <w:szCs w:val="22"/>
        </w:rPr>
        <w:t>(Sic)</w:t>
      </w:r>
    </w:p>
    <w:p w:rsidR="008D3A64" w:rsidRPr="00981CB7" w:rsidRDefault="008D3A64" w:rsidP="00194604">
      <w:pPr>
        <w:spacing w:line="360" w:lineRule="auto"/>
        <w:ind w:left="851" w:right="902"/>
        <w:jc w:val="both"/>
        <w:rPr>
          <w:rFonts w:ascii="Palatino Linotype" w:hAnsi="Palatino Linotype"/>
          <w:i/>
          <w:color w:val="000000"/>
          <w:sz w:val="22"/>
          <w:szCs w:val="22"/>
        </w:rPr>
      </w:pPr>
    </w:p>
    <w:p w:rsidR="00F6302B" w:rsidRPr="00981CB7" w:rsidRDefault="00544581" w:rsidP="00194604">
      <w:pPr>
        <w:pStyle w:val="Prrafodelista"/>
        <w:spacing w:line="360" w:lineRule="auto"/>
        <w:ind w:left="0"/>
        <w:contextualSpacing w:val="0"/>
        <w:jc w:val="both"/>
        <w:rPr>
          <w:rFonts w:ascii="Palatino Linotype" w:hAnsi="Palatino Linotype" w:cs="Arial"/>
          <w:lang w:val="es-ES_tradnl"/>
        </w:rPr>
      </w:pPr>
      <w:r w:rsidRPr="00981CB7">
        <w:rPr>
          <w:rFonts w:ascii="Palatino Linotype" w:hAnsi="Palatino Linotype"/>
          <w:b/>
          <w:sz w:val="28"/>
          <w:szCs w:val="28"/>
          <w:lang w:val="es-MX"/>
        </w:rPr>
        <w:t>I</w:t>
      </w:r>
      <w:r w:rsidR="00F6302B" w:rsidRPr="00981CB7">
        <w:rPr>
          <w:rFonts w:ascii="Palatino Linotype" w:hAnsi="Palatino Linotype"/>
          <w:b/>
          <w:sz w:val="28"/>
          <w:szCs w:val="28"/>
          <w:lang w:val="es-MX"/>
        </w:rPr>
        <w:t>V.</w:t>
      </w:r>
      <w:r w:rsidR="00F6302B" w:rsidRPr="00981CB7">
        <w:rPr>
          <w:rFonts w:ascii="Palatino Linotype" w:hAnsi="Palatino Linotype"/>
          <w:lang w:val="es-MX"/>
        </w:rPr>
        <w:t xml:space="preserve"> </w:t>
      </w:r>
      <w:r w:rsidR="00F6302B" w:rsidRPr="00981CB7">
        <w:rPr>
          <w:rFonts w:ascii="Palatino Linotype" w:hAnsi="Palatino Linotype" w:cs="Arial"/>
        </w:rPr>
        <w:t xml:space="preserve">El </w:t>
      </w:r>
      <w:r w:rsidR="005C0EA9" w:rsidRPr="00981CB7">
        <w:rPr>
          <w:rFonts w:ascii="Palatino Linotype" w:hAnsi="Palatino Linotype" w:cs="Arial"/>
        </w:rPr>
        <w:t xml:space="preserve">cuatro de </w:t>
      </w:r>
      <w:r w:rsidRPr="00981CB7">
        <w:rPr>
          <w:rFonts w:ascii="Palatino Linotype" w:hAnsi="Palatino Linotype" w:cs="Arial"/>
        </w:rPr>
        <w:t>abril</w:t>
      </w:r>
      <w:r w:rsidR="00580C9D" w:rsidRPr="00981CB7">
        <w:rPr>
          <w:rFonts w:ascii="Palatino Linotype" w:hAnsi="Palatino Linotype" w:cs="Arial"/>
        </w:rPr>
        <w:t xml:space="preserve"> de dos mil diecinueve</w:t>
      </w:r>
      <w:r w:rsidR="00F6302B" w:rsidRPr="00981CB7">
        <w:rPr>
          <w:rFonts w:ascii="Palatino Linotype" w:hAnsi="Palatino Linotype" w:cs="Arial"/>
        </w:rPr>
        <w:t xml:space="preserve">, el recurso </w:t>
      </w:r>
      <w:r w:rsidR="00F6302B" w:rsidRPr="00981CB7">
        <w:rPr>
          <w:rFonts w:ascii="Palatino Linotype" w:hAnsi="Palatino Linotype" w:cs="Arial"/>
          <w:lang w:val="es-ES_tradnl"/>
        </w:rPr>
        <w:t>de que</w:t>
      </w:r>
      <w:r w:rsidR="00F6302B" w:rsidRPr="00981CB7">
        <w:rPr>
          <w:rFonts w:ascii="Palatino Linotype" w:hAnsi="Palatino Linotype" w:cs="Arial"/>
        </w:rPr>
        <w:t xml:space="preserve"> se trata</w:t>
      </w:r>
      <w:r w:rsidR="00F6302B" w:rsidRPr="00981CB7">
        <w:rPr>
          <w:rFonts w:ascii="Palatino Linotype" w:hAnsi="Palatino Linotype" w:cs="Arial"/>
          <w:lang w:val="es-ES_tradnl"/>
        </w:rPr>
        <w:t xml:space="preserve"> se envió electrónicamente al Instituto de </w:t>
      </w:r>
      <w:r w:rsidR="00F6302B" w:rsidRPr="00981CB7">
        <w:rPr>
          <w:rFonts w:ascii="Palatino Linotype" w:eastAsia="Arial Unicode MS" w:hAnsi="Palatino Linotype" w:cs="Arial"/>
        </w:rPr>
        <w:t>Transparencia</w:t>
      </w:r>
      <w:r w:rsidR="00F6302B" w:rsidRPr="00981CB7">
        <w:rPr>
          <w:rFonts w:ascii="Palatino Linotype" w:hAnsi="Palatino Linotype" w:cs="Arial"/>
          <w:lang w:val="es-ES_tradnl"/>
        </w:rPr>
        <w:t>, Acceso a la Información Pública y Protección de Datos Personales del Estado de México y Municipios y con fundamento en el artículo 185</w:t>
      </w:r>
      <w:r w:rsidR="001C355C" w:rsidRPr="00981CB7">
        <w:rPr>
          <w:rFonts w:ascii="Palatino Linotype" w:hAnsi="Palatino Linotype" w:cs="Arial"/>
          <w:lang w:val="es-ES_tradnl"/>
        </w:rPr>
        <w:t>,</w:t>
      </w:r>
      <w:r w:rsidR="00F6302B" w:rsidRPr="00981CB7">
        <w:rPr>
          <w:rFonts w:ascii="Palatino Linotype" w:hAnsi="Palatino Linotype" w:cs="Arial"/>
          <w:lang w:val="es-ES_tradnl"/>
        </w:rPr>
        <w:t xml:space="preserve"> fracción I de la </w:t>
      </w:r>
      <w:r w:rsidR="00F6302B" w:rsidRPr="00981CB7">
        <w:rPr>
          <w:rFonts w:ascii="Palatino Linotype" w:hAnsi="Palatino Linotype"/>
        </w:rPr>
        <w:t>Ley de Transparencia y Acceso a la Información Pública del Estado de México y Municipios</w:t>
      </w:r>
      <w:r w:rsidR="00F6302B" w:rsidRPr="00981CB7">
        <w:rPr>
          <w:rFonts w:ascii="Palatino Linotype" w:hAnsi="Palatino Linotype" w:cs="Arial"/>
          <w:lang w:val="es-ES_tradnl"/>
        </w:rPr>
        <w:t xml:space="preserve">, fue turnado a la Comisionada </w:t>
      </w:r>
      <w:r w:rsidR="00F6302B" w:rsidRPr="00981CB7">
        <w:rPr>
          <w:rFonts w:ascii="Palatino Linotype" w:hAnsi="Palatino Linotype" w:cs="Arial"/>
          <w:b/>
          <w:lang w:val="es-ES_tradnl"/>
        </w:rPr>
        <w:t>Eva Abaid Yapur</w:t>
      </w:r>
      <w:r w:rsidR="00F6302B" w:rsidRPr="00981CB7">
        <w:rPr>
          <w:rFonts w:ascii="Palatino Linotype" w:hAnsi="Palatino Linotype" w:cs="Arial"/>
          <w:lang w:val="es-ES_tradnl"/>
        </w:rPr>
        <w:t xml:space="preserve">, a efecto de decretar su admisión o </w:t>
      </w:r>
      <w:proofErr w:type="spellStart"/>
      <w:r w:rsidR="00F6302B" w:rsidRPr="00981CB7">
        <w:rPr>
          <w:rFonts w:ascii="Palatino Linotype" w:hAnsi="Palatino Linotype" w:cs="Arial"/>
          <w:lang w:val="es-ES_tradnl"/>
        </w:rPr>
        <w:t>desechamiento</w:t>
      </w:r>
      <w:proofErr w:type="spellEnd"/>
      <w:r w:rsidR="00F6302B" w:rsidRPr="00981CB7">
        <w:rPr>
          <w:rFonts w:ascii="Palatino Linotype" w:hAnsi="Palatino Linotype" w:cs="Arial"/>
          <w:lang w:val="es-ES_tradnl"/>
        </w:rPr>
        <w:t>.</w:t>
      </w:r>
    </w:p>
    <w:p w:rsidR="008D3A64" w:rsidRPr="00981CB7"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981CB7" w:rsidRDefault="001A61E4" w:rsidP="00194604">
      <w:pPr>
        <w:spacing w:line="360" w:lineRule="auto"/>
        <w:jc w:val="both"/>
        <w:rPr>
          <w:rFonts w:ascii="Palatino Linotype" w:hAnsi="Palatino Linotype" w:cs="Arial"/>
        </w:rPr>
      </w:pPr>
      <w:r w:rsidRPr="00981CB7">
        <w:rPr>
          <w:rFonts w:ascii="Palatino Linotype" w:hAnsi="Palatino Linotype" w:cs="Arial"/>
          <w:b/>
          <w:sz w:val="28"/>
          <w:szCs w:val="28"/>
        </w:rPr>
        <w:t>V</w:t>
      </w:r>
      <w:r w:rsidR="00F6302B" w:rsidRPr="00981CB7">
        <w:rPr>
          <w:rFonts w:ascii="Palatino Linotype" w:hAnsi="Palatino Linotype" w:cs="Arial"/>
          <w:b/>
          <w:sz w:val="28"/>
          <w:szCs w:val="28"/>
        </w:rPr>
        <w:t>.</w:t>
      </w:r>
      <w:r w:rsidR="00F6302B" w:rsidRPr="00981CB7">
        <w:rPr>
          <w:rFonts w:ascii="Palatino Linotype" w:hAnsi="Palatino Linotype" w:cs="Arial"/>
          <w:b/>
        </w:rPr>
        <w:t xml:space="preserve"> </w:t>
      </w:r>
      <w:r w:rsidR="00F6302B" w:rsidRPr="00981CB7">
        <w:rPr>
          <w:rFonts w:ascii="Palatino Linotype" w:hAnsi="Palatino Linotype" w:cs="Arial"/>
        </w:rPr>
        <w:t xml:space="preserve">El </w:t>
      </w:r>
      <w:r w:rsidRPr="00981CB7">
        <w:rPr>
          <w:rFonts w:ascii="Palatino Linotype" w:hAnsi="Palatino Linotype" w:cs="Arial"/>
        </w:rPr>
        <w:t>diez de abril</w:t>
      </w:r>
      <w:r w:rsidR="00FB1AB2" w:rsidRPr="00981CB7">
        <w:rPr>
          <w:rFonts w:ascii="Palatino Linotype" w:hAnsi="Palatino Linotype" w:cs="Arial"/>
        </w:rPr>
        <w:t xml:space="preserve"> de dos mil diecinueve</w:t>
      </w:r>
      <w:r w:rsidR="00F6302B" w:rsidRPr="00981CB7">
        <w:rPr>
          <w:rFonts w:ascii="Palatino Linotype" w:hAnsi="Palatino Linotype" w:cs="Arial"/>
        </w:rPr>
        <w:t xml:space="preserve">, atento a lo dispuesto en el </w:t>
      </w:r>
      <w:r w:rsidR="00F6302B" w:rsidRPr="00981CB7">
        <w:rPr>
          <w:rFonts w:ascii="Palatino Linotype" w:hAnsi="Palatino Linotype" w:cs="Arial"/>
          <w:lang w:val="es-ES_tradnl"/>
        </w:rPr>
        <w:t>artículo</w:t>
      </w:r>
      <w:r w:rsidR="00F6302B" w:rsidRPr="00981CB7">
        <w:rPr>
          <w:rFonts w:ascii="Palatino Linotype" w:hAnsi="Palatino Linotype" w:cs="Arial"/>
        </w:rPr>
        <w:t xml:space="preserve"> 185 fracciones I, II y </w:t>
      </w:r>
      <w:r w:rsidR="0073272A" w:rsidRPr="00981CB7">
        <w:rPr>
          <w:rFonts w:ascii="Palatino Linotype" w:hAnsi="Palatino Linotype" w:cs="Arial"/>
        </w:rPr>
        <w:t xml:space="preserve"> </w:t>
      </w:r>
      <w:r w:rsidR="00F6302B" w:rsidRPr="00981CB7">
        <w:rPr>
          <w:rFonts w:ascii="Palatino Linotype" w:hAnsi="Palatino Linotype" w:cs="Arial"/>
        </w:rPr>
        <w:t xml:space="preserve">IV </w:t>
      </w:r>
      <w:r w:rsidR="00F6302B" w:rsidRPr="00981CB7">
        <w:rPr>
          <w:rFonts w:ascii="Palatino Linotype" w:hAnsi="Palatino Linotype" w:cs="Arial"/>
          <w:lang w:val="es-ES_tradnl"/>
        </w:rPr>
        <w:t xml:space="preserve">de la </w:t>
      </w:r>
      <w:r w:rsidR="00F6302B" w:rsidRPr="00981CB7">
        <w:rPr>
          <w:rFonts w:ascii="Palatino Linotype" w:hAnsi="Palatino Linotype"/>
        </w:rPr>
        <w:t xml:space="preserve">Ley de Transparencia y Acceso a la Información Pública del Estado de México y Municipios, se acordó </w:t>
      </w:r>
      <w:r w:rsidR="00F6302B" w:rsidRPr="00981CB7">
        <w:rPr>
          <w:rFonts w:ascii="Palatino Linotype" w:hAnsi="Palatino Linotype" w:cs="Arial"/>
        </w:rPr>
        <w:t xml:space="preserve">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w:t>
      </w:r>
      <w:r w:rsidR="00194604" w:rsidRPr="00981CB7">
        <w:rPr>
          <w:rFonts w:ascii="Palatino Linotype" w:hAnsi="Palatino Linotype" w:cs="Arial"/>
        </w:rPr>
        <w:t>derecho conviniera o exhibiera el I</w:t>
      </w:r>
      <w:r w:rsidR="00F6302B" w:rsidRPr="00981CB7">
        <w:rPr>
          <w:rFonts w:ascii="Palatino Linotype" w:hAnsi="Palatino Linotype" w:cs="Arial"/>
        </w:rPr>
        <w:t>nforme</w:t>
      </w:r>
      <w:r w:rsidR="00194604" w:rsidRPr="00981CB7">
        <w:rPr>
          <w:rFonts w:ascii="Palatino Linotype" w:hAnsi="Palatino Linotype" w:cs="Arial"/>
        </w:rPr>
        <w:t xml:space="preserve"> Justificado</w:t>
      </w:r>
      <w:r w:rsidR="00F6302B" w:rsidRPr="00981CB7">
        <w:rPr>
          <w:rFonts w:ascii="Palatino Linotype" w:hAnsi="Palatino Linotype" w:cs="Arial"/>
        </w:rPr>
        <w:t>, según fuera el caso.</w:t>
      </w:r>
    </w:p>
    <w:p w:rsidR="008D3A64" w:rsidRPr="00981CB7" w:rsidRDefault="008D3A64" w:rsidP="00194604">
      <w:pPr>
        <w:spacing w:line="360" w:lineRule="auto"/>
        <w:jc w:val="both"/>
        <w:rPr>
          <w:rFonts w:ascii="Palatino Linotype" w:hAnsi="Palatino Linotype" w:cs="Arial"/>
        </w:rPr>
      </w:pPr>
    </w:p>
    <w:p w:rsidR="00194604" w:rsidRPr="00981CB7" w:rsidRDefault="001A61E4" w:rsidP="00194604">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981CB7">
        <w:rPr>
          <w:rFonts w:ascii="Palatino Linotype" w:hAnsi="Palatino Linotype" w:cs="Arial"/>
          <w:b/>
          <w:sz w:val="28"/>
          <w:szCs w:val="28"/>
          <w:lang w:val="es-MX"/>
        </w:rPr>
        <w:t>VI</w:t>
      </w:r>
      <w:r w:rsidR="00F6302B" w:rsidRPr="00981CB7">
        <w:rPr>
          <w:rFonts w:ascii="Palatino Linotype" w:hAnsi="Palatino Linotype" w:cs="Arial"/>
          <w:b/>
          <w:sz w:val="28"/>
          <w:szCs w:val="28"/>
          <w:lang w:val="es-MX"/>
        </w:rPr>
        <w:t>.</w:t>
      </w:r>
      <w:r w:rsidR="00F6302B" w:rsidRPr="00981CB7">
        <w:rPr>
          <w:rFonts w:ascii="Palatino Linotype" w:hAnsi="Palatino Linotype" w:cs="Arial"/>
          <w:b/>
          <w:lang w:val="es-MX"/>
        </w:rPr>
        <w:t xml:space="preserve"> </w:t>
      </w:r>
      <w:r w:rsidR="005C0EA9" w:rsidRPr="00981CB7">
        <w:rPr>
          <w:rFonts w:ascii="Palatino Linotype" w:hAnsi="Palatino Linotype" w:cs="Arial"/>
        </w:rPr>
        <w:t>De</w:t>
      </w:r>
      <w:r w:rsidR="005C0EA9" w:rsidRPr="00981CB7">
        <w:rPr>
          <w:rFonts w:ascii="Palatino Linotype" w:hAnsi="Palatino Linotype" w:cs="Arial"/>
          <w:lang w:val="es-ES_tradnl"/>
        </w:rPr>
        <w:t xml:space="preserve"> las </w:t>
      </w:r>
      <w:r w:rsidR="005C0EA9" w:rsidRPr="00981CB7">
        <w:rPr>
          <w:rFonts w:ascii="Palatino Linotype" w:hAnsi="Palatino Linotype" w:cs="Arial"/>
        </w:rPr>
        <w:t>constancias</w:t>
      </w:r>
      <w:r w:rsidR="005C0EA9" w:rsidRPr="00981CB7">
        <w:rPr>
          <w:rFonts w:ascii="Palatino Linotype" w:hAnsi="Palatino Linotype" w:cs="Arial"/>
          <w:lang w:val="es-ES_tradnl"/>
        </w:rPr>
        <w:t xml:space="preserve"> que obran en el </w:t>
      </w:r>
      <w:r w:rsidR="005C0EA9" w:rsidRPr="00981CB7">
        <w:rPr>
          <w:rFonts w:ascii="Palatino Linotype" w:hAnsi="Palatino Linotype" w:cs="Arial"/>
          <w:b/>
          <w:lang w:val="es-ES_tradnl"/>
        </w:rPr>
        <w:t>SAIMEX</w:t>
      </w:r>
      <w:r w:rsidR="005C0EA9" w:rsidRPr="00981CB7">
        <w:rPr>
          <w:rFonts w:ascii="Palatino Linotype" w:hAnsi="Palatino Linotype" w:cs="Arial"/>
          <w:lang w:val="es-ES_tradnl"/>
        </w:rPr>
        <w:t>, se advierte que</w:t>
      </w:r>
      <w:r w:rsidR="005C0EA9" w:rsidRPr="00981CB7">
        <w:rPr>
          <w:rFonts w:ascii="Palatino Linotype" w:hAnsi="Palatino Linotype" w:cs="Arial"/>
          <w:b/>
          <w:lang w:val="es-ES_tradnl"/>
        </w:rPr>
        <w:t xml:space="preserve"> </w:t>
      </w:r>
      <w:r w:rsidR="005C0EA9" w:rsidRPr="00981CB7">
        <w:rPr>
          <w:rFonts w:ascii="Palatino Linotype" w:hAnsi="Palatino Linotype" w:cs="Arial"/>
          <w:b/>
        </w:rPr>
        <w:t>EL RECURRENTE</w:t>
      </w:r>
      <w:r w:rsidR="005C0EA9" w:rsidRPr="00981CB7">
        <w:rPr>
          <w:rFonts w:ascii="Palatino Linotype" w:hAnsi="Palatino Linotype" w:cs="Arial"/>
        </w:rPr>
        <w:t xml:space="preserve"> omitió</w:t>
      </w:r>
      <w:r w:rsidR="005C0EA9" w:rsidRPr="00981CB7">
        <w:rPr>
          <w:rFonts w:ascii="Palatino Linotype" w:hAnsi="Palatino Linotype" w:cs="Arial"/>
          <w:lang w:val="es-ES_tradnl"/>
        </w:rPr>
        <w:t xml:space="preserve"> </w:t>
      </w:r>
      <w:r w:rsidR="005C0EA9" w:rsidRPr="00981CB7">
        <w:rPr>
          <w:rFonts w:ascii="Palatino Linotype" w:hAnsi="Palatino Linotype" w:cs="Arial"/>
        </w:rPr>
        <w:t xml:space="preserve">presentar, </w:t>
      </w:r>
      <w:r w:rsidR="005C0EA9" w:rsidRPr="00981CB7">
        <w:rPr>
          <w:rFonts w:ascii="Palatino Linotype" w:hAnsi="Palatino Linotype" w:cs="Arial"/>
          <w:lang w:val="es-ES_tradnl"/>
        </w:rPr>
        <w:t xml:space="preserve">manifestaciones y alegatos; así como, ofrecer los medios de prueba que a su </w:t>
      </w:r>
      <w:r w:rsidR="005C0EA9" w:rsidRPr="00981CB7">
        <w:rPr>
          <w:rFonts w:ascii="Palatino Linotype" w:hAnsi="Palatino Linotype" w:cs="Arial"/>
        </w:rPr>
        <w:t>derecho</w:t>
      </w:r>
      <w:r w:rsidR="005C0EA9" w:rsidRPr="00981CB7">
        <w:rPr>
          <w:rFonts w:ascii="Palatino Linotype" w:hAnsi="Palatino Linotype" w:cs="Arial"/>
          <w:lang w:val="es-ES_tradnl"/>
        </w:rPr>
        <w:t xml:space="preserve"> convinieran. </w:t>
      </w:r>
      <w:r w:rsidR="005C0EA9" w:rsidRPr="00981CB7">
        <w:rPr>
          <w:rFonts w:ascii="Palatino Linotype" w:hAnsi="Palatino Linotype" w:cs="Arial"/>
        </w:rPr>
        <w:t>Por</w:t>
      </w:r>
      <w:r w:rsidR="005C0EA9" w:rsidRPr="00981CB7">
        <w:rPr>
          <w:rFonts w:ascii="Palatino Linotype" w:hAnsi="Palatino Linotype" w:cs="Arial"/>
          <w:lang w:val="es-ES_tradnl"/>
        </w:rPr>
        <w:t xml:space="preserve"> su </w:t>
      </w:r>
      <w:r w:rsidR="005C0EA9" w:rsidRPr="00981CB7">
        <w:rPr>
          <w:rFonts w:ascii="Palatino Linotype" w:hAnsi="Palatino Linotype" w:cs="Arial"/>
        </w:rPr>
        <w:t>parte</w:t>
      </w:r>
      <w:r w:rsidR="005C0EA9" w:rsidRPr="00981CB7">
        <w:rPr>
          <w:rFonts w:ascii="Palatino Linotype" w:hAnsi="Palatino Linotype" w:cs="Arial"/>
          <w:lang w:val="es-ES_tradnl"/>
        </w:rPr>
        <w:t xml:space="preserve">, </w:t>
      </w:r>
      <w:r w:rsidR="005C0EA9" w:rsidRPr="00981CB7">
        <w:rPr>
          <w:rFonts w:ascii="Palatino Linotype" w:hAnsi="Palatino Linotype" w:cs="Arial"/>
          <w:b/>
          <w:lang w:val="es-ES_tradnl"/>
        </w:rPr>
        <w:t>EL SUJETO OBLIGADO</w:t>
      </w:r>
      <w:r w:rsidR="005C0EA9" w:rsidRPr="00981CB7">
        <w:rPr>
          <w:rFonts w:ascii="Palatino Linotype" w:hAnsi="Palatino Linotype" w:cs="Arial"/>
          <w:lang w:val="es-ES_tradnl"/>
        </w:rPr>
        <w:t xml:space="preserve"> remitió </w:t>
      </w:r>
      <w:r w:rsidRPr="00981CB7">
        <w:rPr>
          <w:rFonts w:ascii="Palatino Linotype" w:hAnsi="Palatino Linotype" w:cs="Arial"/>
          <w:lang w:val="es-ES_tradnl"/>
        </w:rPr>
        <w:t xml:space="preserve">el archivo electrónico denominado </w:t>
      </w:r>
      <w:r w:rsidRPr="00981CB7">
        <w:rPr>
          <w:rFonts w:ascii="Palatino Linotype" w:hAnsi="Palatino Linotype" w:cs="Arial"/>
          <w:b/>
          <w:i/>
          <w:lang w:val="es-ES_tradnl"/>
        </w:rPr>
        <w:t>R.R. 02302.pdf</w:t>
      </w:r>
      <w:r w:rsidR="005C0EA9" w:rsidRPr="00981CB7">
        <w:rPr>
          <w:rFonts w:ascii="Palatino Linotype" w:hAnsi="Palatino Linotype" w:cs="Arial"/>
          <w:b/>
          <w:i/>
          <w:lang w:val="es-ES_tradnl"/>
        </w:rPr>
        <w:t xml:space="preserve">, </w:t>
      </w:r>
      <w:r w:rsidR="005C0EA9" w:rsidRPr="00981CB7">
        <w:rPr>
          <w:rFonts w:ascii="Palatino Linotype" w:hAnsi="Palatino Linotype" w:cs="Arial"/>
          <w:lang w:val="es-ES_tradnl"/>
        </w:rPr>
        <w:t>mismos</w:t>
      </w:r>
      <w:r w:rsidR="0034020F" w:rsidRPr="00981CB7">
        <w:rPr>
          <w:rFonts w:ascii="Palatino Linotype" w:hAnsi="Palatino Linotype" w:cs="Arial"/>
          <w:lang w:val="es-ES_tradnl"/>
        </w:rPr>
        <w:t xml:space="preserve"> que </w:t>
      </w:r>
      <w:r w:rsidRPr="00981CB7">
        <w:rPr>
          <w:rFonts w:ascii="Palatino Linotype" w:hAnsi="Palatino Linotype" w:cs="Arial"/>
          <w:lang w:val="es-ES_tradnl"/>
        </w:rPr>
        <w:t xml:space="preserve">no se puso a disposición del particular, toda vez que se trata de una ratificación a su respuesta </w:t>
      </w:r>
      <w:r w:rsidR="005C0EA9" w:rsidRPr="00981CB7">
        <w:rPr>
          <w:rFonts w:ascii="Palatino Linotype" w:hAnsi="Palatino Linotype" w:cs="Arial"/>
          <w:lang w:val="es-ES_tradnl"/>
        </w:rPr>
        <w:t>tal y como se aprecia a continuación:</w:t>
      </w:r>
    </w:p>
    <w:p w:rsidR="00811063" w:rsidRPr="00981CB7" w:rsidRDefault="0046188A" w:rsidP="00194604">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981CB7">
        <w:rPr>
          <w:noProof/>
          <w:lang w:val="es-MX" w:eastAsia="es-MX"/>
        </w:rPr>
        <w:t xml:space="preserve"> </w:t>
      </w:r>
      <w:r w:rsidR="001A61E4" w:rsidRPr="00981CB7">
        <w:rPr>
          <w:noProof/>
          <w:lang w:val="es-MX" w:eastAsia="es-MX"/>
        </w:rPr>
        <w:drawing>
          <wp:inline distT="0" distB="0" distL="0" distR="0" wp14:anchorId="35B75F22" wp14:editId="3EBB7535">
            <wp:extent cx="5791835" cy="1914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14525"/>
                    </a:xfrm>
                    <a:prstGeom prst="rect">
                      <a:avLst/>
                    </a:prstGeom>
                  </pic:spPr>
                </pic:pic>
              </a:graphicData>
            </a:graphic>
          </wp:inline>
        </w:drawing>
      </w:r>
    </w:p>
    <w:p w:rsidR="00F6302B" w:rsidRPr="00981CB7" w:rsidRDefault="00F6302B" w:rsidP="00194604">
      <w:pPr>
        <w:pStyle w:val="Prrafodelista"/>
        <w:spacing w:line="360" w:lineRule="auto"/>
        <w:ind w:left="0"/>
        <w:contextualSpacing w:val="0"/>
        <w:jc w:val="center"/>
        <w:rPr>
          <w:rFonts w:ascii="Palatino Linotype" w:hAnsi="Palatino Linotype" w:cs="Arial"/>
          <w:b/>
          <w:lang w:val="es-MX"/>
        </w:rPr>
      </w:pPr>
    </w:p>
    <w:p w:rsidR="00F6302B" w:rsidRPr="00981CB7" w:rsidRDefault="001A61E4" w:rsidP="00194604">
      <w:pPr>
        <w:pStyle w:val="Prrafodelista"/>
        <w:spacing w:line="360" w:lineRule="auto"/>
        <w:ind w:left="0"/>
        <w:contextualSpacing w:val="0"/>
        <w:jc w:val="both"/>
        <w:rPr>
          <w:rFonts w:ascii="Palatino Linotype" w:hAnsi="Palatino Linotype" w:cs="Arial"/>
          <w:lang w:val="es-ES_tradnl"/>
        </w:rPr>
      </w:pPr>
      <w:r w:rsidRPr="00981CB7">
        <w:rPr>
          <w:rFonts w:ascii="Palatino Linotype" w:eastAsia="Arial Unicode MS" w:hAnsi="Palatino Linotype" w:cs="Arial"/>
          <w:b/>
          <w:sz w:val="28"/>
          <w:szCs w:val="28"/>
        </w:rPr>
        <w:t>VII</w:t>
      </w:r>
      <w:r w:rsidR="00F6302B" w:rsidRPr="00981CB7">
        <w:rPr>
          <w:rFonts w:ascii="Palatino Linotype" w:eastAsia="Arial Unicode MS" w:hAnsi="Palatino Linotype" w:cs="Arial"/>
          <w:b/>
          <w:sz w:val="28"/>
          <w:szCs w:val="28"/>
        </w:rPr>
        <w:t>.</w:t>
      </w:r>
      <w:r w:rsidR="00F6302B" w:rsidRPr="00981CB7">
        <w:rPr>
          <w:rFonts w:ascii="Palatino Linotype" w:hAnsi="Palatino Linotype" w:cs="Arial"/>
          <w:b/>
          <w:lang w:val="es-ES_tradnl"/>
        </w:rPr>
        <w:t xml:space="preserve"> </w:t>
      </w:r>
      <w:r w:rsidR="00F6302B" w:rsidRPr="00981CB7">
        <w:rPr>
          <w:rFonts w:ascii="Palatino Linotype" w:hAnsi="Palatino Linotype" w:cs="Arial"/>
        </w:rPr>
        <w:t xml:space="preserve">Una vez analizado el estado procesal que guarda el expediente, el </w:t>
      </w:r>
      <w:r w:rsidRPr="00981CB7">
        <w:rPr>
          <w:rFonts w:ascii="Palatino Linotype" w:hAnsi="Palatino Linotype" w:cs="Arial"/>
        </w:rPr>
        <w:t>seis de junio</w:t>
      </w:r>
      <w:r w:rsidR="00076C9E" w:rsidRPr="00981CB7">
        <w:rPr>
          <w:rFonts w:ascii="Palatino Linotype" w:hAnsi="Palatino Linotype" w:cs="Arial"/>
        </w:rPr>
        <w:t xml:space="preserve"> </w:t>
      </w:r>
      <w:r w:rsidR="00B95022" w:rsidRPr="00981CB7">
        <w:rPr>
          <w:rFonts w:ascii="Palatino Linotype" w:hAnsi="Palatino Linotype" w:cs="Arial"/>
        </w:rPr>
        <w:t>de dos mil diecinueve</w:t>
      </w:r>
      <w:r w:rsidR="00F6302B" w:rsidRPr="00981CB7">
        <w:rPr>
          <w:rFonts w:ascii="Palatino Linotype" w:hAnsi="Palatino Linotype" w:cs="Arial"/>
        </w:rPr>
        <w:t>, la Comisionada Ponente acordó el cierre de instrucción, así como la remisión del mismo a efecto de ser resuelto, de conformidad con lo establecido en el artículo 185</w:t>
      </w:r>
      <w:r w:rsidR="009143E3" w:rsidRPr="00981CB7">
        <w:rPr>
          <w:rFonts w:ascii="Palatino Linotype" w:hAnsi="Palatino Linotype" w:cs="Arial"/>
        </w:rPr>
        <w:t>,</w:t>
      </w:r>
      <w:r w:rsidR="00F6302B" w:rsidRPr="00981CB7">
        <w:rPr>
          <w:rFonts w:ascii="Palatino Linotype" w:hAnsi="Palatino Linotype" w:cs="Arial"/>
        </w:rPr>
        <w:t xml:space="preserve"> fracciones VI y VIII de la Ley de Transparencia y Acceso a la Información Pública del Estado de México y Municipios</w:t>
      </w:r>
      <w:r w:rsidR="00F6302B" w:rsidRPr="00981CB7">
        <w:rPr>
          <w:rFonts w:ascii="Palatino Linotype" w:hAnsi="Palatino Linotype" w:cs="Arial"/>
          <w:lang w:val="es-ES_tradnl"/>
        </w:rPr>
        <w:t>; y</w:t>
      </w:r>
    </w:p>
    <w:p w:rsidR="009143E3" w:rsidRPr="00981CB7" w:rsidRDefault="009143E3" w:rsidP="00194604">
      <w:pPr>
        <w:pStyle w:val="Prrafodelista"/>
        <w:spacing w:line="360" w:lineRule="auto"/>
        <w:ind w:left="0"/>
        <w:contextualSpacing w:val="0"/>
        <w:jc w:val="both"/>
        <w:rPr>
          <w:rFonts w:ascii="Palatino Linotype" w:hAnsi="Palatino Linotype" w:cs="Arial"/>
          <w:lang w:val="es-ES_tradnl"/>
        </w:rPr>
      </w:pPr>
    </w:p>
    <w:p w:rsidR="009143E3" w:rsidRPr="00981CB7" w:rsidRDefault="009143E3" w:rsidP="00194604">
      <w:pPr>
        <w:pStyle w:val="Prrafodelista"/>
        <w:spacing w:line="360" w:lineRule="auto"/>
        <w:ind w:left="0"/>
        <w:contextualSpacing w:val="0"/>
        <w:jc w:val="both"/>
        <w:rPr>
          <w:rFonts w:ascii="Palatino Linotype" w:hAnsi="Palatino Linotype" w:cs="Arial"/>
          <w:lang w:val="es-ES_tradnl"/>
        </w:rPr>
      </w:pPr>
      <w:r w:rsidRPr="00981CB7">
        <w:rPr>
          <w:rFonts w:ascii="Palatino Linotype" w:hAnsi="Palatino Linotype" w:cs="Arial"/>
          <w:b/>
          <w:sz w:val="28"/>
        </w:rPr>
        <w:t xml:space="preserve">IX. </w:t>
      </w:r>
      <w:r w:rsidRPr="00981CB7">
        <w:rPr>
          <w:rFonts w:ascii="Palatino Linotype" w:hAnsi="Palatino Linotype"/>
        </w:rPr>
        <w:t xml:space="preserve">El </w:t>
      </w:r>
      <w:r w:rsidR="00F23E39" w:rsidRPr="00981CB7">
        <w:rPr>
          <w:rFonts w:ascii="Palatino Linotype" w:hAnsi="Palatino Linotype"/>
        </w:rPr>
        <w:t>diez de junio</w:t>
      </w:r>
      <w:r w:rsidR="0047308F" w:rsidRPr="00981CB7">
        <w:rPr>
          <w:rFonts w:ascii="Palatino Linotype" w:hAnsi="Palatino Linotype"/>
        </w:rPr>
        <w:t xml:space="preserve"> de dos mil diecinueve</w:t>
      </w:r>
      <w:r w:rsidRPr="00981CB7">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A61E4" w:rsidRPr="00981CB7" w:rsidRDefault="001A61E4" w:rsidP="00716C89">
      <w:pPr>
        <w:spacing w:line="360" w:lineRule="auto"/>
        <w:jc w:val="center"/>
        <w:rPr>
          <w:rFonts w:ascii="Palatino Linotype" w:hAnsi="Palatino Linotype"/>
          <w:b/>
          <w:bCs/>
          <w:spacing w:val="60"/>
          <w:sz w:val="28"/>
          <w:szCs w:val="28"/>
          <w:lang w:val="es-ES_tradnl"/>
        </w:rPr>
      </w:pPr>
    </w:p>
    <w:p w:rsidR="008D3A64" w:rsidRPr="00981CB7" w:rsidRDefault="00F6302B" w:rsidP="00716C89">
      <w:pPr>
        <w:spacing w:line="360" w:lineRule="auto"/>
        <w:jc w:val="center"/>
        <w:rPr>
          <w:rFonts w:ascii="Palatino Linotype" w:hAnsi="Palatino Linotype"/>
          <w:b/>
          <w:bCs/>
          <w:spacing w:val="60"/>
          <w:sz w:val="28"/>
          <w:szCs w:val="28"/>
          <w:lang w:val="es-ES_tradnl"/>
        </w:rPr>
      </w:pPr>
      <w:r w:rsidRPr="00981CB7">
        <w:rPr>
          <w:rFonts w:ascii="Palatino Linotype" w:hAnsi="Palatino Linotype"/>
          <w:b/>
          <w:bCs/>
          <w:spacing w:val="60"/>
          <w:sz w:val="28"/>
          <w:szCs w:val="28"/>
          <w:lang w:val="es-ES_tradnl"/>
        </w:rPr>
        <w:t>CONSIDERANDO</w:t>
      </w:r>
    </w:p>
    <w:p w:rsidR="00F6302B" w:rsidRPr="00981CB7" w:rsidRDefault="00F6302B" w:rsidP="00194604">
      <w:pPr>
        <w:spacing w:line="360" w:lineRule="auto"/>
        <w:jc w:val="both"/>
        <w:rPr>
          <w:rFonts w:ascii="Palatino Linotype" w:hAnsi="Palatino Linotype" w:cs="Arial"/>
        </w:rPr>
      </w:pPr>
      <w:r w:rsidRPr="00981CB7">
        <w:rPr>
          <w:rFonts w:ascii="Palatino Linotype" w:hAnsi="Palatino Linotype"/>
          <w:b/>
          <w:sz w:val="28"/>
          <w:szCs w:val="28"/>
        </w:rPr>
        <w:t>PRIMERO.</w:t>
      </w:r>
      <w:r w:rsidRPr="00981CB7">
        <w:rPr>
          <w:rFonts w:ascii="Palatino Linotype" w:hAnsi="Palatino Linotype"/>
        </w:rPr>
        <w:t xml:space="preserve"> </w:t>
      </w:r>
      <w:r w:rsidRPr="00981CB7">
        <w:rPr>
          <w:rFonts w:ascii="Palatino Linotype" w:hAnsi="Palatino Linotype"/>
          <w:b/>
        </w:rPr>
        <w:t>Competencia</w:t>
      </w:r>
      <w:r w:rsidRPr="00981CB7">
        <w:rPr>
          <w:rFonts w:ascii="Palatino Linotype" w:hAnsi="Palatino Linotype"/>
        </w:rPr>
        <w:t>.</w:t>
      </w:r>
      <w:r w:rsidRPr="00981CB7">
        <w:rPr>
          <w:rFonts w:ascii="Palatino Linotype" w:hAnsi="Palatino Linotype"/>
          <w:b/>
        </w:rPr>
        <w:t xml:space="preserve"> </w:t>
      </w:r>
      <w:r w:rsidRPr="00981CB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81CB7">
        <w:rPr>
          <w:rFonts w:ascii="Palatino Linotype" w:hAnsi="Palatino Linotype" w:cs="Arial"/>
        </w:rPr>
        <w:t>; y 9 fracciones I y XXIV y 11 del Reglamento Interior del Instituto de Transparencia, Acceso a la Información Pública y Protección de Datos Personales del Estado de México y Municipios; t</w:t>
      </w:r>
      <w:r w:rsidR="00EA4B9E" w:rsidRPr="00981CB7">
        <w:rPr>
          <w:rFonts w:ascii="Palatino Linotype" w:hAnsi="Palatino Linotype" w:cs="Arial"/>
        </w:rPr>
        <w:t>oda vez que se trata de recurso de revisión interpuesto</w:t>
      </w:r>
      <w:r w:rsidRPr="00981CB7">
        <w:rPr>
          <w:rFonts w:ascii="Palatino Linotype" w:hAnsi="Palatino Linotype" w:cs="Arial"/>
        </w:rPr>
        <w:t xml:space="preserve"> por un</w:t>
      </w:r>
      <w:r w:rsidR="00076C9E" w:rsidRPr="00981CB7">
        <w:rPr>
          <w:rFonts w:ascii="Palatino Linotype" w:hAnsi="Palatino Linotype" w:cs="Arial"/>
        </w:rPr>
        <w:t xml:space="preserve"> Ciudadano</w:t>
      </w:r>
      <w:r w:rsidRPr="00981CB7">
        <w:rPr>
          <w:rFonts w:ascii="Palatino Linotype" w:hAnsi="Palatino Linotype" w:cs="Arial"/>
        </w:rPr>
        <w:t xml:space="preserve"> en términos de la Ley de la materia.</w:t>
      </w:r>
    </w:p>
    <w:p w:rsidR="008D3A64" w:rsidRPr="00981CB7" w:rsidRDefault="008D3A64" w:rsidP="00194604">
      <w:pPr>
        <w:spacing w:line="360" w:lineRule="auto"/>
        <w:jc w:val="both"/>
        <w:rPr>
          <w:rFonts w:ascii="Palatino Linotype" w:hAnsi="Palatino Linotype" w:cs="Arial"/>
        </w:rPr>
      </w:pPr>
    </w:p>
    <w:p w:rsidR="00F6302B" w:rsidRPr="00981CB7" w:rsidRDefault="00F6302B" w:rsidP="00194604">
      <w:pPr>
        <w:spacing w:line="360" w:lineRule="auto"/>
        <w:jc w:val="both"/>
        <w:rPr>
          <w:rFonts w:ascii="Palatino Linotype" w:hAnsi="Palatino Linotype" w:cs="Arial"/>
          <w:b/>
          <w:snapToGrid w:val="0"/>
        </w:rPr>
      </w:pPr>
      <w:r w:rsidRPr="00981CB7">
        <w:rPr>
          <w:rFonts w:ascii="Palatino Linotype" w:hAnsi="Palatino Linotype" w:cs="Arial"/>
          <w:b/>
          <w:sz w:val="28"/>
          <w:szCs w:val="28"/>
        </w:rPr>
        <w:t>SEGUNDO.</w:t>
      </w:r>
      <w:r w:rsidRPr="00981CB7">
        <w:rPr>
          <w:rFonts w:ascii="Palatino Linotype" w:hAnsi="Palatino Linotype" w:cs="Arial"/>
          <w:b/>
        </w:rPr>
        <w:t xml:space="preserve"> Interés. </w:t>
      </w:r>
      <w:r w:rsidR="00716C89" w:rsidRPr="00981CB7">
        <w:rPr>
          <w:rFonts w:ascii="Palatino Linotype" w:hAnsi="Palatino Linotype" w:cs="Arial"/>
        </w:rPr>
        <w:t>El recurso de revisión fue interpuesto</w:t>
      </w:r>
      <w:r w:rsidRPr="00981CB7">
        <w:rPr>
          <w:rFonts w:ascii="Palatino Linotype" w:hAnsi="Palatino Linotype" w:cs="Arial"/>
        </w:rPr>
        <w:t xml:space="preserve"> por parte le</w:t>
      </w:r>
      <w:r w:rsidR="00716C89" w:rsidRPr="00981CB7">
        <w:rPr>
          <w:rFonts w:ascii="Palatino Linotype" w:hAnsi="Palatino Linotype" w:cs="Arial"/>
        </w:rPr>
        <w:t>gítima en atención a que fue presentado</w:t>
      </w:r>
      <w:r w:rsidRPr="00981CB7">
        <w:rPr>
          <w:rFonts w:ascii="Palatino Linotype" w:hAnsi="Palatino Linotype" w:cs="Arial"/>
        </w:rPr>
        <w:t xml:space="preserve"> por </w:t>
      </w:r>
      <w:r w:rsidR="00EA4B9E" w:rsidRPr="00981CB7">
        <w:rPr>
          <w:rFonts w:ascii="Palatino Linotype" w:hAnsi="Palatino Linotype" w:cs="Arial"/>
          <w:b/>
        </w:rPr>
        <w:t>EL</w:t>
      </w:r>
      <w:r w:rsidRPr="00981CB7">
        <w:rPr>
          <w:rFonts w:ascii="Palatino Linotype" w:hAnsi="Palatino Linotype" w:cs="Arial"/>
          <w:b/>
        </w:rPr>
        <w:t xml:space="preserve"> RECURRENTE</w:t>
      </w:r>
      <w:r w:rsidRPr="00981CB7">
        <w:rPr>
          <w:rFonts w:ascii="Palatino Linotype" w:hAnsi="Palatino Linotype" w:cs="Arial"/>
          <w:snapToGrid w:val="0"/>
        </w:rPr>
        <w:t xml:space="preserve">, quien es </w:t>
      </w:r>
      <w:r w:rsidR="001A0E80" w:rsidRPr="00981CB7">
        <w:rPr>
          <w:rFonts w:ascii="Palatino Linotype" w:hAnsi="Palatino Linotype" w:cs="Arial"/>
          <w:snapToGrid w:val="0"/>
        </w:rPr>
        <w:t>la misma persona que formuló la solicitud</w:t>
      </w:r>
      <w:r w:rsidRPr="00981CB7">
        <w:rPr>
          <w:rFonts w:ascii="Palatino Linotype" w:hAnsi="Palatino Linotype" w:cs="Arial"/>
          <w:snapToGrid w:val="0"/>
        </w:rPr>
        <w:t xml:space="preserve"> de acceso a la información pública al </w:t>
      </w:r>
      <w:r w:rsidRPr="00981CB7">
        <w:rPr>
          <w:rFonts w:ascii="Palatino Linotype" w:hAnsi="Palatino Linotype" w:cs="Arial"/>
          <w:b/>
          <w:snapToGrid w:val="0"/>
        </w:rPr>
        <w:t xml:space="preserve">SUJETO OBLIGADO. </w:t>
      </w:r>
    </w:p>
    <w:p w:rsidR="008D3A64" w:rsidRPr="00981CB7" w:rsidRDefault="008D3A64" w:rsidP="00194604">
      <w:pPr>
        <w:spacing w:line="360" w:lineRule="auto"/>
        <w:jc w:val="both"/>
        <w:rPr>
          <w:rFonts w:ascii="Palatino Linotype" w:hAnsi="Palatino Linotype" w:cs="Arial"/>
          <w:b/>
          <w:snapToGrid w:val="0"/>
        </w:rPr>
      </w:pPr>
    </w:p>
    <w:p w:rsidR="004062E8" w:rsidRPr="00981CB7" w:rsidRDefault="004062E8" w:rsidP="004062E8">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981CB7">
        <w:rPr>
          <w:rFonts w:ascii="Palatino Linotype" w:hAnsi="Palatino Linotype" w:cs="Arial"/>
          <w:b/>
          <w:sz w:val="28"/>
          <w:szCs w:val="28"/>
        </w:rPr>
        <w:t xml:space="preserve">TERCERO. </w:t>
      </w:r>
      <w:r w:rsidRPr="00981CB7">
        <w:rPr>
          <w:rFonts w:ascii="Palatino Linotype" w:hAnsi="Palatino Linotype" w:cs="Arial"/>
          <w:b/>
        </w:rPr>
        <w:t xml:space="preserve">Oportunidad. </w:t>
      </w:r>
      <w:r w:rsidRPr="00981CB7">
        <w:rPr>
          <w:rFonts w:ascii="Palatino Linotype" w:hAnsi="Palatino Linotype" w:cs="Arial"/>
        </w:rPr>
        <w:t xml:space="preserve">El recurso de revisión fue interpuesto dentro del plazo de quince días hábiles contados a partir del día siguiente al en que </w:t>
      </w:r>
      <w:r w:rsidR="00A80BF1" w:rsidRPr="00981CB7">
        <w:rPr>
          <w:rFonts w:ascii="Palatino Linotype" w:hAnsi="Palatino Linotype" w:cs="Arial"/>
          <w:b/>
        </w:rPr>
        <w:t>EL</w:t>
      </w:r>
      <w:r w:rsidRPr="00981CB7">
        <w:rPr>
          <w:rFonts w:ascii="Palatino Linotype" w:hAnsi="Palatino Linotype" w:cs="Arial"/>
          <w:b/>
        </w:rPr>
        <w:t xml:space="preserve"> RECURRENTE </w:t>
      </w:r>
      <w:r w:rsidRPr="00981CB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062E8" w:rsidRPr="00981CB7" w:rsidRDefault="004062E8" w:rsidP="004062E8">
      <w:pPr>
        <w:spacing w:before="120" w:after="120"/>
        <w:ind w:left="851" w:right="902"/>
        <w:jc w:val="both"/>
        <w:rPr>
          <w:rFonts w:ascii="Palatino Linotype" w:hAnsi="Palatino Linotype" w:cs="Arial"/>
          <w:i/>
          <w:sz w:val="22"/>
          <w:szCs w:val="22"/>
        </w:rPr>
      </w:pPr>
      <w:r w:rsidRPr="00981CB7">
        <w:rPr>
          <w:rFonts w:ascii="Palatino Linotype" w:hAnsi="Palatino Linotype" w:cs="Arial"/>
          <w:b/>
          <w:i/>
          <w:sz w:val="22"/>
          <w:szCs w:val="22"/>
        </w:rPr>
        <w:t>“Artículo 178.</w:t>
      </w:r>
      <w:r w:rsidRPr="00981CB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062E8" w:rsidRPr="00981CB7" w:rsidRDefault="004062E8" w:rsidP="004062E8">
      <w:pPr>
        <w:spacing w:before="120" w:after="120"/>
        <w:ind w:left="851" w:right="902"/>
        <w:jc w:val="both"/>
        <w:rPr>
          <w:rFonts w:ascii="Palatino Linotype" w:hAnsi="Palatino Linotype" w:cs="Arial"/>
          <w:i/>
          <w:sz w:val="22"/>
          <w:szCs w:val="22"/>
        </w:rPr>
      </w:pPr>
      <w:r w:rsidRPr="00981CB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062E8" w:rsidRPr="00981CB7" w:rsidRDefault="004062E8" w:rsidP="004062E8">
      <w:pPr>
        <w:spacing w:before="120" w:after="120"/>
        <w:ind w:left="851" w:right="902"/>
        <w:jc w:val="both"/>
        <w:rPr>
          <w:rFonts w:ascii="Palatino Linotype" w:hAnsi="Palatino Linotype" w:cs="Arial"/>
          <w:b/>
          <w:i/>
          <w:sz w:val="22"/>
          <w:szCs w:val="22"/>
        </w:rPr>
      </w:pPr>
      <w:r w:rsidRPr="00981CB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81CB7">
        <w:rPr>
          <w:rFonts w:ascii="Palatino Linotype" w:hAnsi="Palatino Linotype" w:cs="Arial"/>
          <w:b/>
          <w:i/>
          <w:sz w:val="22"/>
          <w:szCs w:val="22"/>
        </w:rPr>
        <w:t>”</w:t>
      </w:r>
    </w:p>
    <w:p w:rsidR="003E509F" w:rsidRPr="00981CB7" w:rsidRDefault="003E509F" w:rsidP="004062E8">
      <w:pPr>
        <w:spacing w:before="120" w:after="120"/>
        <w:ind w:left="851" w:right="902"/>
        <w:jc w:val="both"/>
        <w:rPr>
          <w:rFonts w:ascii="Palatino Linotype" w:hAnsi="Palatino Linotype" w:cs="Arial"/>
          <w:i/>
          <w:sz w:val="22"/>
          <w:szCs w:val="22"/>
        </w:rPr>
      </w:pPr>
    </w:p>
    <w:p w:rsidR="00803F5C" w:rsidRPr="00981CB7" w:rsidRDefault="004062E8" w:rsidP="004062E8">
      <w:pPr>
        <w:spacing w:before="240" w:after="240" w:line="360" w:lineRule="auto"/>
        <w:jc w:val="both"/>
        <w:rPr>
          <w:rFonts w:ascii="Palatino Linotype" w:hAnsi="Palatino Linotype" w:cs="Arial"/>
        </w:rPr>
      </w:pPr>
      <w:r w:rsidRPr="00981CB7">
        <w:rPr>
          <w:rFonts w:ascii="Palatino Linotype" w:hAnsi="Palatino Linotype" w:cs="Arial"/>
        </w:rPr>
        <w:t xml:space="preserve">En efecto, atendiendo a que </w:t>
      </w:r>
      <w:r w:rsidRPr="00981CB7">
        <w:rPr>
          <w:rFonts w:ascii="Palatino Linotype" w:hAnsi="Palatino Linotype" w:cs="Arial"/>
          <w:b/>
        </w:rPr>
        <w:t>EL SUJETO OBLIGADO</w:t>
      </w:r>
      <w:r w:rsidRPr="00981CB7">
        <w:rPr>
          <w:rFonts w:ascii="Palatino Linotype" w:hAnsi="Palatino Linotype" w:cs="Arial"/>
        </w:rPr>
        <w:t xml:space="preserve"> notificó la respuesta a la solicitud de información pública el </w:t>
      </w:r>
      <w:r w:rsidR="00767F9C" w:rsidRPr="00981CB7">
        <w:rPr>
          <w:rFonts w:ascii="Palatino Linotype" w:hAnsi="Palatino Linotype" w:cs="Arial"/>
          <w:b/>
        </w:rPr>
        <w:t>veintinueve de marzo</w:t>
      </w:r>
      <w:r w:rsidR="00803F5C" w:rsidRPr="00981CB7">
        <w:rPr>
          <w:rFonts w:ascii="Palatino Linotype" w:hAnsi="Palatino Linotype" w:cs="Arial"/>
          <w:b/>
        </w:rPr>
        <w:t xml:space="preserve"> de dos mil diecinueve</w:t>
      </w:r>
      <w:r w:rsidRPr="00981CB7">
        <w:rPr>
          <w:rFonts w:ascii="Palatino Linotype" w:hAnsi="Palatino Linotype" w:cs="Arial"/>
          <w:b/>
        </w:rPr>
        <w:t xml:space="preserve">; </w:t>
      </w:r>
      <w:r w:rsidRPr="00981CB7">
        <w:rPr>
          <w:rFonts w:ascii="Palatino Linotype" w:hAnsi="Palatino Linotype" w:cs="Arial"/>
        </w:rPr>
        <w:t>en consecuencia el plazo de quince días hábiles que el artículo 178 de la ley de la materia otorga al</w:t>
      </w:r>
      <w:r w:rsidRPr="00981CB7">
        <w:rPr>
          <w:rFonts w:ascii="Palatino Linotype" w:hAnsi="Palatino Linotype" w:cs="Arial"/>
          <w:b/>
        </w:rPr>
        <w:t xml:space="preserve"> RECURRENTE</w:t>
      </w:r>
      <w:r w:rsidRPr="00981CB7">
        <w:rPr>
          <w:rFonts w:ascii="Palatino Linotype" w:hAnsi="Palatino Linotype" w:cs="Arial"/>
        </w:rPr>
        <w:t xml:space="preserve"> para presentar el recurso de revisión, transcurrió del </w:t>
      </w:r>
      <w:r w:rsidR="00767F9C" w:rsidRPr="00981CB7">
        <w:rPr>
          <w:rFonts w:ascii="Palatino Linotype" w:hAnsi="Palatino Linotype" w:cs="Arial"/>
          <w:b/>
        </w:rPr>
        <w:t xml:space="preserve">uno </w:t>
      </w:r>
      <w:r w:rsidR="0012793B" w:rsidRPr="00981CB7">
        <w:rPr>
          <w:rFonts w:ascii="Palatino Linotype" w:hAnsi="Palatino Linotype" w:cs="Arial"/>
          <w:b/>
        </w:rPr>
        <w:t xml:space="preserve">al </w:t>
      </w:r>
      <w:r w:rsidR="00767F9C" w:rsidRPr="00981CB7">
        <w:rPr>
          <w:rFonts w:ascii="Palatino Linotype" w:hAnsi="Palatino Linotype" w:cs="Arial"/>
          <w:b/>
        </w:rPr>
        <w:t>veintiséis de abril</w:t>
      </w:r>
      <w:r w:rsidR="00803F5C" w:rsidRPr="00981CB7">
        <w:rPr>
          <w:rFonts w:ascii="Palatino Linotype" w:hAnsi="Palatino Linotype" w:cs="Arial"/>
          <w:b/>
        </w:rPr>
        <w:t xml:space="preserve"> de dos mil diecinueve</w:t>
      </w:r>
      <w:r w:rsidRPr="00981CB7">
        <w:rPr>
          <w:rFonts w:ascii="Palatino Linotype" w:hAnsi="Palatino Linotype" w:cs="Arial"/>
        </w:rPr>
        <w:t xml:space="preserve">, </w:t>
      </w:r>
      <w:r w:rsidRPr="00981CB7">
        <w:rPr>
          <w:rFonts w:ascii="Palatino Linotype" w:hAnsi="Palatino Linotype" w:cs="Arial"/>
          <w:lang w:val="es-ES_tradnl"/>
        </w:rPr>
        <w:t xml:space="preserve">sin contemplar en el cómputo los días </w:t>
      </w:r>
      <w:r w:rsidR="00767F9C" w:rsidRPr="00981CB7">
        <w:rPr>
          <w:rFonts w:ascii="Palatino Linotype" w:hAnsi="Palatino Linotype" w:cs="Arial"/>
          <w:lang w:val="es-ES_tradnl"/>
        </w:rPr>
        <w:t>trece, catorce, veinte, veintiuno,  veintisiete y veintiocho de abril</w:t>
      </w:r>
      <w:r w:rsidR="00803F5C" w:rsidRPr="00981CB7">
        <w:rPr>
          <w:rFonts w:ascii="Palatino Linotype" w:hAnsi="Palatino Linotype" w:cs="Arial"/>
          <w:lang w:val="es-ES_tradnl"/>
        </w:rPr>
        <w:t xml:space="preserve"> de dos mil diecinueve</w:t>
      </w:r>
      <w:r w:rsidRPr="00981CB7">
        <w:rPr>
          <w:rFonts w:ascii="Palatino Linotype" w:hAnsi="Palatino Linotype" w:cs="Arial"/>
        </w:rPr>
        <w:t xml:space="preserve">, por corresponder a sábados y domingos, considerados como días inhábiles, en términos del artículo 3 fracción X de la </w:t>
      </w:r>
      <w:r w:rsidRPr="00981CB7">
        <w:rPr>
          <w:rFonts w:ascii="Palatino Linotype" w:hAnsi="Palatino Linotype"/>
        </w:rPr>
        <w:t xml:space="preserve">Ley de Transparencia y Acceso a la Información Pública del Estado de México y Municipios, </w:t>
      </w:r>
      <w:r w:rsidR="00EE5EDE" w:rsidRPr="00981CB7">
        <w:rPr>
          <w:rFonts w:ascii="Palatino Linotype" w:hAnsi="Palatino Linotype" w:cs="Arial"/>
        </w:rPr>
        <w:t xml:space="preserve"> así como los </w:t>
      </w:r>
      <w:r w:rsidR="00767F9C" w:rsidRPr="00981CB7">
        <w:rPr>
          <w:rFonts w:ascii="Palatino Linotype" w:hAnsi="Palatino Linotype" w:cs="Arial"/>
        </w:rPr>
        <w:t>quince, dieciséis, diecisiete, dieciocho y diecinueve de abril</w:t>
      </w:r>
      <w:r w:rsidR="00803F5C" w:rsidRPr="00981CB7">
        <w:rPr>
          <w:rFonts w:ascii="Palatino Linotype" w:hAnsi="Palatino Linotype" w:cs="Arial"/>
        </w:rPr>
        <w:t xml:space="preserve"> de dos mil diecinueve</w:t>
      </w:r>
      <w:r w:rsidRPr="00981CB7">
        <w:rPr>
          <w:rFonts w:ascii="Palatino Linotype" w:hAnsi="Palatino Linotype" w:cs="Arial"/>
        </w:rPr>
        <w:t xml:space="preserve"> </w:t>
      </w:r>
      <w:r w:rsidR="00EE5EDE" w:rsidRPr="00981CB7">
        <w:rPr>
          <w:rFonts w:ascii="Palatino Linotype" w:hAnsi="Palatino Linotype" w:cs="Arial"/>
        </w:rPr>
        <w:t>por corresponder a</w:t>
      </w:r>
      <w:r w:rsidR="00803F5C" w:rsidRPr="00981CB7">
        <w:rPr>
          <w:rFonts w:ascii="Palatino Linotype" w:hAnsi="Palatino Linotype" w:cs="Arial"/>
        </w:rPr>
        <w:t xml:space="preserve"> día</w:t>
      </w:r>
      <w:r w:rsidR="00EE5EDE" w:rsidRPr="00981CB7">
        <w:rPr>
          <w:rFonts w:ascii="Palatino Linotype" w:hAnsi="Palatino Linotype" w:cs="Arial"/>
        </w:rPr>
        <w:t>s</w:t>
      </w:r>
      <w:r w:rsidR="00803F5C" w:rsidRPr="00981CB7">
        <w:rPr>
          <w:rFonts w:ascii="Palatino Linotype" w:hAnsi="Palatino Linotype" w:cs="Arial"/>
        </w:rPr>
        <w:t xml:space="preserve"> de suspensión de labores, en términos del Calendario Oficial de este Instituto, publicado en el Periódico Oficial del Estado Libre y Soberano de México “Gaceta del Gobierno”, el diecinueve de diciembre del año dos mil dieciocho.</w:t>
      </w:r>
    </w:p>
    <w:p w:rsidR="008D3A64" w:rsidRPr="00981CB7" w:rsidRDefault="004062E8" w:rsidP="00EA4B9E">
      <w:pPr>
        <w:spacing w:before="240" w:after="240" w:line="360" w:lineRule="auto"/>
        <w:jc w:val="both"/>
        <w:rPr>
          <w:rFonts w:ascii="Palatino Linotype" w:hAnsi="Palatino Linotype" w:cs="Arial"/>
        </w:rPr>
      </w:pPr>
      <w:r w:rsidRPr="00981CB7">
        <w:rPr>
          <w:rFonts w:ascii="Palatino Linotype" w:hAnsi="Palatino Linotype" w:cs="Arial"/>
        </w:rPr>
        <w:t>En ese tenor, si el recurso de revisión que nos ocupa, se interpuso el</w:t>
      </w:r>
      <w:r w:rsidRPr="00981CB7">
        <w:rPr>
          <w:rFonts w:ascii="Palatino Linotype" w:hAnsi="Palatino Linotype" w:cs="Arial"/>
          <w:b/>
        </w:rPr>
        <w:t xml:space="preserve"> </w:t>
      </w:r>
      <w:r w:rsidR="0047308F" w:rsidRPr="00981CB7">
        <w:rPr>
          <w:rFonts w:ascii="Palatino Linotype" w:hAnsi="Palatino Linotype" w:cs="Arial"/>
          <w:b/>
          <w:u w:val="single"/>
        </w:rPr>
        <w:t xml:space="preserve">cuatro de </w:t>
      </w:r>
      <w:r w:rsidR="00767F9C" w:rsidRPr="00981CB7">
        <w:rPr>
          <w:rFonts w:ascii="Palatino Linotype" w:hAnsi="Palatino Linotype" w:cs="Arial"/>
          <w:b/>
          <w:u w:val="single"/>
        </w:rPr>
        <w:t>abril</w:t>
      </w:r>
      <w:r w:rsidR="002624ED" w:rsidRPr="00981CB7">
        <w:rPr>
          <w:rFonts w:ascii="Palatino Linotype" w:hAnsi="Palatino Linotype" w:cs="Arial"/>
          <w:b/>
          <w:u w:val="single"/>
        </w:rPr>
        <w:t xml:space="preserve"> de dos mil diecinueve</w:t>
      </w:r>
      <w:r w:rsidRPr="00981CB7">
        <w:rPr>
          <w:rFonts w:ascii="Palatino Linotype" w:hAnsi="Palatino Linotype" w:cs="Arial"/>
        </w:rPr>
        <w:t>, éste se encuentra dentro de los márgenes temporales previstos en el citado precepto legal y, por tanto, se considera oportuno.</w:t>
      </w:r>
    </w:p>
    <w:p w:rsidR="00BC6910" w:rsidRPr="00981CB7" w:rsidRDefault="00F6302B" w:rsidP="00BC6910">
      <w:pPr>
        <w:spacing w:before="240" w:after="240" w:line="360" w:lineRule="auto"/>
        <w:jc w:val="both"/>
        <w:rPr>
          <w:rFonts w:ascii="Palatino Linotype" w:hAnsi="Palatino Linotype" w:cs="Arial"/>
          <w:b/>
          <w:sz w:val="28"/>
          <w:szCs w:val="28"/>
          <w:lang w:val="es-ES_tradnl"/>
        </w:rPr>
      </w:pPr>
      <w:r w:rsidRPr="00981CB7">
        <w:rPr>
          <w:rFonts w:ascii="Palatino Linotype" w:hAnsi="Palatino Linotype" w:cs="Arial"/>
          <w:b/>
          <w:sz w:val="28"/>
          <w:szCs w:val="28"/>
        </w:rPr>
        <w:t>CUARTO.</w:t>
      </w:r>
      <w:r w:rsidRPr="00981CB7">
        <w:rPr>
          <w:rFonts w:ascii="Palatino Linotype" w:hAnsi="Palatino Linotype" w:cs="Arial"/>
          <w:b/>
        </w:rPr>
        <w:t xml:space="preserve"> </w:t>
      </w:r>
      <w:proofErr w:type="spellStart"/>
      <w:r w:rsidR="00D5113B" w:rsidRPr="00981CB7">
        <w:rPr>
          <w:rFonts w:ascii="Palatino Linotype" w:hAnsi="Palatino Linotype"/>
          <w:b/>
        </w:rPr>
        <w:t>Procedibilidad</w:t>
      </w:r>
      <w:proofErr w:type="spellEnd"/>
      <w:r w:rsidR="00D5113B" w:rsidRPr="00981CB7">
        <w:rPr>
          <w:rFonts w:ascii="Palatino Linotype" w:hAnsi="Palatino Linotype"/>
          <w:b/>
        </w:rPr>
        <w:t xml:space="preserve">. </w:t>
      </w:r>
      <w:r w:rsidR="00BC6910" w:rsidRPr="00981CB7">
        <w:rPr>
          <w:rFonts w:ascii="Palatino Linotype" w:hAnsi="Palatino Linotype" w:cs="Arial"/>
        </w:rPr>
        <w:t xml:space="preserve">Se considera importante abordar el análisis de los requisitos de </w:t>
      </w:r>
      <w:proofErr w:type="spellStart"/>
      <w:r w:rsidR="00BC6910" w:rsidRPr="00981CB7">
        <w:rPr>
          <w:rFonts w:ascii="Palatino Linotype" w:hAnsi="Palatino Linotype" w:cs="Arial"/>
        </w:rPr>
        <w:t>procedibilidad</w:t>
      </w:r>
      <w:proofErr w:type="spellEnd"/>
      <w:r w:rsidR="00BC6910" w:rsidRPr="00981CB7">
        <w:rPr>
          <w:rFonts w:ascii="Palatino Linotype" w:hAnsi="Palatino Linotype" w:cs="Arial"/>
        </w:rPr>
        <w:t xml:space="preserve"> del recurso de revisión, así tenemos que el artículo 180 de la </w:t>
      </w:r>
      <w:r w:rsidR="00BC6910" w:rsidRPr="00981CB7">
        <w:rPr>
          <w:rFonts w:ascii="Palatino Linotype" w:hAnsi="Palatino Linotype" w:cs="Arial"/>
          <w:lang w:eastAsia="es-MX"/>
        </w:rPr>
        <w:t xml:space="preserve">Ley de Transparencia y Acceso a la Información Pública del Estado de México y Municipios, </w:t>
      </w:r>
      <w:r w:rsidR="00BC6910" w:rsidRPr="00981CB7">
        <w:rPr>
          <w:rFonts w:ascii="Palatino Linotype" w:hAnsi="Palatino Linotype" w:cs="Arial"/>
        </w:rPr>
        <w:t>establece lo siguiente:</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“Artículo 180. </w:t>
      </w:r>
      <w:r w:rsidRPr="00981CB7">
        <w:rPr>
          <w:rFonts w:ascii="Palatino Linotype" w:hAnsi="Palatino Linotype"/>
          <w:i/>
          <w:sz w:val="22"/>
          <w:szCs w:val="22"/>
        </w:rPr>
        <w:t xml:space="preserve">El </w:t>
      </w:r>
      <w:r w:rsidRPr="00981CB7">
        <w:rPr>
          <w:rFonts w:ascii="Palatino Linotype" w:hAnsi="Palatino Linotype" w:cs="Arial"/>
          <w:i/>
          <w:sz w:val="22"/>
          <w:szCs w:val="22"/>
        </w:rPr>
        <w:t>recurso</w:t>
      </w:r>
      <w:r w:rsidRPr="00981CB7">
        <w:rPr>
          <w:rFonts w:ascii="Palatino Linotype" w:hAnsi="Palatino Linotype"/>
          <w:i/>
          <w:sz w:val="22"/>
          <w:szCs w:val="22"/>
        </w:rPr>
        <w:t xml:space="preserve"> </w:t>
      </w:r>
      <w:r w:rsidRPr="00981CB7">
        <w:rPr>
          <w:rFonts w:ascii="Palatino Linotype" w:hAnsi="Palatino Linotype" w:cs="Arial"/>
          <w:i/>
          <w:color w:val="222222"/>
          <w:sz w:val="22"/>
          <w:szCs w:val="22"/>
          <w:lang w:eastAsia="es-MX"/>
        </w:rPr>
        <w:t>de</w:t>
      </w:r>
      <w:r w:rsidRPr="00981CB7">
        <w:rPr>
          <w:rFonts w:ascii="Palatino Linotype" w:hAnsi="Palatino Linotype"/>
          <w:i/>
          <w:sz w:val="22"/>
          <w:szCs w:val="22"/>
        </w:rPr>
        <w:t xml:space="preserve"> revisión contendrá:</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I. </w:t>
      </w:r>
      <w:r w:rsidRPr="00981CB7">
        <w:rPr>
          <w:rFonts w:ascii="Palatino Linotype" w:hAnsi="Palatino Linotype"/>
          <w:i/>
          <w:sz w:val="22"/>
          <w:szCs w:val="22"/>
        </w:rPr>
        <w:t xml:space="preserve">El sujeto obligado ante </w:t>
      </w:r>
      <w:r w:rsidRPr="00981CB7">
        <w:rPr>
          <w:rFonts w:ascii="Palatino Linotype" w:hAnsi="Palatino Linotype" w:cs="Arial"/>
          <w:i/>
          <w:sz w:val="22"/>
          <w:szCs w:val="22"/>
        </w:rPr>
        <w:t>la</w:t>
      </w:r>
      <w:r w:rsidRPr="00981CB7">
        <w:rPr>
          <w:rFonts w:ascii="Palatino Linotype" w:hAnsi="Palatino Linotype"/>
          <w:i/>
          <w:sz w:val="22"/>
          <w:szCs w:val="22"/>
        </w:rPr>
        <w:t xml:space="preserve"> cual </w:t>
      </w:r>
      <w:r w:rsidRPr="00981CB7">
        <w:rPr>
          <w:rFonts w:ascii="Palatino Linotype" w:hAnsi="Palatino Linotype" w:cs="Arial"/>
          <w:i/>
          <w:color w:val="222222"/>
          <w:sz w:val="22"/>
          <w:szCs w:val="22"/>
          <w:lang w:eastAsia="es-MX"/>
        </w:rPr>
        <w:t>se</w:t>
      </w:r>
      <w:r w:rsidRPr="00981CB7">
        <w:rPr>
          <w:rFonts w:ascii="Palatino Linotype" w:hAnsi="Palatino Linotype"/>
          <w:i/>
          <w:sz w:val="22"/>
          <w:szCs w:val="22"/>
        </w:rPr>
        <w:t xml:space="preserve"> presentó la solicitud;</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II. </w:t>
      </w:r>
      <w:r w:rsidRPr="00981CB7">
        <w:rPr>
          <w:rFonts w:ascii="Palatino Linotype" w:hAnsi="Palatino Linotype"/>
          <w:b/>
          <w:i/>
          <w:sz w:val="22"/>
          <w:szCs w:val="22"/>
          <w:u w:val="single"/>
        </w:rPr>
        <w:t xml:space="preserve">El nombre del solicitante </w:t>
      </w:r>
      <w:r w:rsidRPr="00981CB7">
        <w:rPr>
          <w:rFonts w:ascii="Palatino Linotype" w:hAnsi="Palatino Linotype" w:cs="Arial"/>
          <w:b/>
          <w:i/>
          <w:color w:val="222222"/>
          <w:sz w:val="22"/>
          <w:szCs w:val="22"/>
          <w:u w:val="single"/>
          <w:lang w:eastAsia="es-MX"/>
        </w:rPr>
        <w:t>que</w:t>
      </w:r>
      <w:r w:rsidRPr="00981CB7">
        <w:rPr>
          <w:rFonts w:ascii="Palatino Linotype" w:hAnsi="Palatino Linotype"/>
          <w:b/>
          <w:i/>
          <w:sz w:val="22"/>
          <w:szCs w:val="22"/>
          <w:u w:val="single"/>
        </w:rPr>
        <w:t xml:space="preserve"> recurre </w:t>
      </w:r>
      <w:r w:rsidRPr="00981CB7">
        <w:rPr>
          <w:rFonts w:ascii="Palatino Linotype" w:hAnsi="Palatino Linotype"/>
          <w:i/>
          <w:sz w:val="22"/>
          <w:szCs w:val="22"/>
        </w:rPr>
        <w:t>o de su representante y, en su caso, del tercero interesado, así como la dirección o medio que señale para recibir notificaciones;</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III. </w:t>
      </w:r>
      <w:r w:rsidRPr="00981CB7">
        <w:rPr>
          <w:rFonts w:ascii="Palatino Linotype" w:hAnsi="Palatino Linotype"/>
          <w:i/>
          <w:sz w:val="22"/>
          <w:szCs w:val="22"/>
        </w:rPr>
        <w:t xml:space="preserve">El número de folio de </w:t>
      </w:r>
      <w:r w:rsidRPr="00981CB7">
        <w:rPr>
          <w:rFonts w:ascii="Palatino Linotype" w:hAnsi="Palatino Linotype" w:cs="Arial"/>
          <w:i/>
          <w:color w:val="222222"/>
          <w:sz w:val="22"/>
          <w:szCs w:val="22"/>
          <w:lang w:eastAsia="es-MX"/>
        </w:rPr>
        <w:t>respuesta</w:t>
      </w:r>
      <w:r w:rsidRPr="00981CB7">
        <w:rPr>
          <w:rFonts w:ascii="Palatino Linotype" w:hAnsi="Palatino Linotype"/>
          <w:i/>
          <w:sz w:val="22"/>
          <w:szCs w:val="22"/>
        </w:rPr>
        <w:t xml:space="preserve"> de la solicitud de acceso;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IV. </w:t>
      </w:r>
      <w:r w:rsidRPr="00981CB7">
        <w:rPr>
          <w:rFonts w:ascii="Palatino Linotype" w:hAnsi="Palatino Linotype"/>
          <w:i/>
          <w:sz w:val="22"/>
          <w:szCs w:val="22"/>
        </w:rPr>
        <w:t xml:space="preserve">La fecha en que fue </w:t>
      </w:r>
      <w:r w:rsidRPr="00981CB7">
        <w:rPr>
          <w:rFonts w:ascii="Palatino Linotype" w:hAnsi="Palatino Linotype" w:cs="Arial"/>
          <w:i/>
          <w:color w:val="222222"/>
          <w:sz w:val="22"/>
          <w:szCs w:val="22"/>
          <w:lang w:eastAsia="es-MX"/>
        </w:rPr>
        <w:t>notificada</w:t>
      </w:r>
      <w:r w:rsidRPr="00981CB7">
        <w:rPr>
          <w:rFonts w:ascii="Palatino Linotype" w:hAnsi="Palatino Linotype"/>
          <w:i/>
          <w:sz w:val="22"/>
          <w:szCs w:val="22"/>
        </w:rPr>
        <w:t xml:space="preserve"> la respuesta al solicitante o tuvo conocimiento del acto reclamado, o de presentación de la solicitud, en caso de falta de respuesta;</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V. </w:t>
      </w:r>
      <w:r w:rsidRPr="00981CB7">
        <w:rPr>
          <w:rFonts w:ascii="Palatino Linotype" w:hAnsi="Palatino Linotype"/>
          <w:i/>
          <w:sz w:val="22"/>
          <w:szCs w:val="22"/>
        </w:rPr>
        <w:t xml:space="preserve">El acto que se </w:t>
      </w:r>
      <w:r w:rsidRPr="00981CB7">
        <w:rPr>
          <w:rFonts w:ascii="Palatino Linotype" w:hAnsi="Palatino Linotype" w:cs="Arial"/>
          <w:i/>
          <w:color w:val="222222"/>
          <w:sz w:val="22"/>
          <w:szCs w:val="22"/>
          <w:lang w:eastAsia="es-MX"/>
        </w:rPr>
        <w:t>recurre</w:t>
      </w:r>
      <w:r w:rsidRPr="00981CB7">
        <w:rPr>
          <w:rFonts w:ascii="Palatino Linotype" w:hAnsi="Palatino Linotype"/>
          <w:i/>
          <w:sz w:val="22"/>
          <w:szCs w:val="22"/>
        </w:rPr>
        <w:t>;</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VI. </w:t>
      </w:r>
      <w:r w:rsidRPr="00981CB7">
        <w:rPr>
          <w:rFonts w:ascii="Palatino Linotype" w:hAnsi="Palatino Linotype"/>
          <w:i/>
          <w:sz w:val="22"/>
          <w:szCs w:val="22"/>
        </w:rPr>
        <w:t xml:space="preserve">Las razones o </w:t>
      </w:r>
      <w:r w:rsidRPr="00981CB7">
        <w:rPr>
          <w:rFonts w:ascii="Palatino Linotype" w:hAnsi="Palatino Linotype" w:cs="Arial"/>
          <w:i/>
          <w:color w:val="222222"/>
          <w:sz w:val="22"/>
          <w:szCs w:val="22"/>
          <w:lang w:eastAsia="es-MX"/>
        </w:rPr>
        <w:t>motivos</w:t>
      </w:r>
      <w:r w:rsidRPr="00981CB7">
        <w:rPr>
          <w:rFonts w:ascii="Palatino Linotype" w:hAnsi="Palatino Linotype"/>
          <w:i/>
          <w:sz w:val="22"/>
          <w:szCs w:val="22"/>
        </w:rPr>
        <w:t xml:space="preserve"> de inconformidad;</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 xml:space="preserve">VII. </w:t>
      </w:r>
      <w:r w:rsidRPr="00981CB7">
        <w:rPr>
          <w:rFonts w:ascii="Palatino Linotype" w:hAnsi="Palatino Linotype"/>
          <w:i/>
          <w:sz w:val="22"/>
          <w:szCs w:val="22"/>
        </w:rPr>
        <w:t>La copia de la respuesta que se impugna y, en su caso, de la notificación correspondiente, en el caso de respuesta de la solicitud; y</w:t>
      </w:r>
      <w:r w:rsidRPr="00981CB7">
        <w:rPr>
          <w:rFonts w:ascii="Palatino Linotype" w:hAnsi="Palatino Linotype"/>
          <w:b/>
          <w:i/>
          <w:sz w:val="22"/>
          <w:szCs w:val="22"/>
        </w:rPr>
        <w:t xml:space="preserve"> </w:t>
      </w:r>
    </w:p>
    <w:p w:rsidR="00BC6910" w:rsidRPr="00981CB7" w:rsidRDefault="00BC6910" w:rsidP="00BC6910">
      <w:pPr>
        <w:spacing w:line="276" w:lineRule="auto"/>
        <w:ind w:left="851" w:right="992"/>
        <w:jc w:val="both"/>
        <w:rPr>
          <w:rFonts w:ascii="Palatino Linotype" w:hAnsi="Palatino Linotype"/>
          <w:i/>
          <w:sz w:val="22"/>
          <w:szCs w:val="22"/>
        </w:rPr>
      </w:pPr>
      <w:r w:rsidRPr="00981CB7">
        <w:rPr>
          <w:rFonts w:ascii="Palatino Linotype" w:hAnsi="Palatino Linotype"/>
          <w:b/>
          <w:i/>
          <w:sz w:val="22"/>
          <w:szCs w:val="22"/>
        </w:rPr>
        <w:t xml:space="preserve">VIII. </w:t>
      </w:r>
      <w:r w:rsidRPr="00981CB7">
        <w:rPr>
          <w:rFonts w:ascii="Palatino Linotype" w:hAnsi="Palatino Linotype"/>
          <w:i/>
          <w:sz w:val="22"/>
          <w:szCs w:val="22"/>
        </w:rPr>
        <w:t>Firma del recurrente, en su caso, cuando se presente por escrito, requisito sin el cual se dará trámite al recurso.</w:t>
      </w:r>
    </w:p>
    <w:p w:rsidR="00BC6910" w:rsidRPr="00981CB7" w:rsidRDefault="00BC6910" w:rsidP="00BC6910">
      <w:pPr>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 xml:space="preserve">Adicionalmente, se podrán anexar las pruebas y demás elementos que considere procedentes someter a juicio del Instituto. </w:t>
      </w:r>
    </w:p>
    <w:p w:rsidR="00BC6910" w:rsidRPr="00981CB7" w:rsidRDefault="00BC6910" w:rsidP="00BC6910">
      <w:pPr>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 xml:space="preserve">En ningún caso será necesario que el particular ratifique el recurso de revisión interpuesto. </w:t>
      </w:r>
    </w:p>
    <w:p w:rsidR="00BC6910" w:rsidRPr="00981CB7" w:rsidRDefault="00BC6910" w:rsidP="00BC6910">
      <w:pPr>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u w:val="single"/>
        </w:rPr>
        <w:t xml:space="preserve">En caso de </w:t>
      </w:r>
      <w:r w:rsidRPr="00981CB7">
        <w:rPr>
          <w:rFonts w:ascii="Palatino Linotype" w:hAnsi="Palatino Linotype" w:cs="Arial"/>
          <w:b/>
          <w:i/>
          <w:color w:val="222222"/>
          <w:sz w:val="22"/>
          <w:szCs w:val="22"/>
          <w:u w:val="single"/>
          <w:lang w:eastAsia="es-MX"/>
        </w:rPr>
        <w:t>que</w:t>
      </w:r>
      <w:r w:rsidRPr="00981CB7">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81CB7">
        <w:rPr>
          <w:rFonts w:ascii="Palatino Linotype" w:hAnsi="Palatino Linotype"/>
          <w:i/>
          <w:sz w:val="22"/>
          <w:szCs w:val="22"/>
        </w:rPr>
        <w:t>, IV, VII y VIII.</w:t>
      </w:r>
      <w:r w:rsidRPr="00981CB7">
        <w:rPr>
          <w:rFonts w:ascii="Palatino Linotype" w:hAnsi="Palatino Linotype"/>
          <w:b/>
          <w:i/>
          <w:sz w:val="22"/>
          <w:szCs w:val="22"/>
        </w:rPr>
        <w:t>”</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981CB7">
        <w:rPr>
          <w:rFonts w:ascii="Palatino Linotype" w:hAnsi="Palatino Linotype"/>
          <w:b/>
        </w:rPr>
        <w:t>SAIMEX</w:t>
      </w:r>
      <w:r w:rsidRPr="00981CB7">
        <w:rPr>
          <w:rFonts w:ascii="Palatino Linotype" w:hAnsi="Palatino Linotype"/>
        </w:rPr>
        <w:t xml:space="preserve"> se desprende que la parte solicitante y el ahora </w:t>
      </w:r>
      <w:r w:rsidRPr="00981CB7">
        <w:rPr>
          <w:rFonts w:ascii="Palatino Linotype" w:hAnsi="Palatino Linotype"/>
          <w:b/>
        </w:rPr>
        <w:t>RECURRENTE</w:t>
      </w:r>
      <w:r w:rsidRPr="00981CB7">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BC6910" w:rsidRPr="00981CB7" w:rsidRDefault="00BC6910" w:rsidP="00BC6910">
      <w:pPr>
        <w:autoSpaceDE w:val="0"/>
        <w:autoSpaceDN w:val="0"/>
        <w:adjustRightInd w:val="0"/>
        <w:spacing w:before="240" w:after="240" w:line="360" w:lineRule="auto"/>
        <w:ind w:right="-91"/>
        <w:jc w:val="both"/>
        <w:rPr>
          <w:rFonts w:ascii="Palatino Linotype" w:hAnsi="Palatino Linotype" w:cs="Arial"/>
          <w:color w:val="000000"/>
        </w:rPr>
      </w:pPr>
      <w:r w:rsidRPr="00981CB7">
        <w:rPr>
          <w:rFonts w:ascii="Palatino Linotype" w:hAnsi="Palatino Linotype"/>
        </w:rPr>
        <w:t xml:space="preserve">Empero, debe destacarse que el artículo 15 de </w:t>
      </w:r>
      <w:r w:rsidRPr="00981CB7">
        <w:rPr>
          <w:rFonts w:ascii="Palatino Linotype" w:hAnsi="Palatino Linotype" w:cs="Arial"/>
          <w:lang w:eastAsia="es-MX"/>
        </w:rPr>
        <w:t xml:space="preserve">Ley de Transparencia y Acceso a la Información Pública del Estado de México y Municipios </w:t>
      </w:r>
      <w:r w:rsidRPr="00981CB7">
        <w:rPr>
          <w:rFonts w:ascii="Palatino Linotype" w:hAnsi="Palatino Linotype" w:cs="Arial"/>
          <w:iCs/>
        </w:rPr>
        <w:t xml:space="preserve">prevé que </w:t>
      </w:r>
      <w:r w:rsidRPr="00981CB7">
        <w:rPr>
          <w:rFonts w:ascii="Palatino Linotype" w:hAnsi="Palatino Linotype"/>
        </w:rPr>
        <w:t xml:space="preserve">toda persona tendrá acceso a la información </w:t>
      </w:r>
      <w:r w:rsidRPr="00981CB7">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981CB7">
        <w:rPr>
          <w:rFonts w:ascii="Palatino Linotype" w:hAnsi="Palatino Linotype" w:cs="Arial"/>
          <w:i/>
          <w:color w:val="000000"/>
        </w:rPr>
        <w:t>sine qua non</w:t>
      </w:r>
      <w:r w:rsidRPr="00981CB7">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C6910" w:rsidRPr="00981CB7" w:rsidRDefault="00BC6910" w:rsidP="00BC6910">
      <w:pPr>
        <w:spacing w:line="276" w:lineRule="auto"/>
        <w:ind w:left="851" w:right="992"/>
        <w:jc w:val="center"/>
        <w:rPr>
          <w:rFonts w:ascii="Palatino Linotype" w:hAnsi="Palatino Linotype" w:cs="Arial"/>
          <w:b/>
          <w:i/>
          <w:sz w:val="22"/>
          <w:szCs w:val="22"/>
        </w:rPr>
      </w:pPr>
      <w:r w:rsidRPr="00981CB7">
        <w:rPr>
          <w:rFonts w:ascii="Palatino Linotype" w:hAnsi="Palatino Linotype" w:cs="Arial"/>
          <w:b/>
          <w:i/>
          <w:sz w:val="22"/>
          <w:szCs w:val="22"/>
        </w:rPr>
        <w:t>Constitución Política de los Estados Unidos Mexicanos</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b/>
          <w:i/>
          <w:sz w:val="22"/>
          <w:szCs w:val="22"/>
        </w:rPr>
        <w:t>“Artículo 6o.</w:t>
      </w:r>
      <w:r w:rsidRPr="00981CB7">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81CB7">
        <w:rPr>
          <w:rFonts w:ascii="Palatino Linotype" w:hAnsi="Palatino Linotype" w:cs="Arial"/>
          <w:b/>
          <w:i/>
          <w:sz w:val="22"/>
          <w:szCs w:val="22"/>
        </w:rPr>
        <w:t>El derecho a la información será garantizado por el Estado.</w:t>
      </w:r>
      <w:r w:rsidRPr="00981CB7">
        <w:rPr>
          <w:rFonts w:ascii="Palatino Linotype" w:hAnsi="Palatino Linotype" w:cs="Arial"/>
          <w:i/>
          <w:sz w:val="22"/>
          <w:szCs w:val="22"/>
        </w:rPr>
        <w:t xml:space="preserve"> </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Para efectos de lo dispuesto en el presente artículo se observará lo siguiente:</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BC6910" w:rsidRPr="00981CB7" w:rsidRDefault="00BC6910" w:rsidP="00BC6910">
      <w:pPr>
        <w:spacing w:line="276" w:lineRule="auto"/>
        <w:ind w:left="851" w:right="992"/>
        <w:jc w:val="both"/>
        <w:rPr>
          <w:rFonts w:ascii="Palatino Linotype" w:hAnsi="Palatino Linotype" w:cs="Arial"/>
          <w:b/>
          <w:i/>
          <w:sz w:val="22"/>
          <w:szCs w:val="22"/>
        </w:rPr>
      </w:pPr>
      <w:r w:rsidRPr="00981CB7">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II.    La información que se refiere a la vida privada y los datos personales será protegida en los términos y con las excepciones que fijen las leyes.</w:t>
      </w:r>
    </w:p>
    <w:p w:rsidR="00BC6910" w:rsidRPr="00981CB7" w:rsidRDefault="00BC6910" w:rsidP="00BC6910">
      <w:pPr>
        <w:spacing w:line="276" w:lineRule="auto"/>
        <w:ind w:left="851" w:right="992"/>
        <w:jc w:val="both"/>
        <w:rPr>
          <w:rFonts w:ascii="Palatino Linotype" w:hAnsi="Palatino Linotype" w:cs="Arial"/>
          <w:b/>
          <w:i/>
          <w:sz w:val="22"/>
          <w:szCs w:val="22"/>
        </w:rPr>
      </w:pPr>
      <w:r w:rsidRPr="00981CB7">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BC6910" w:rsidRPr="00981CB7" w:rsidRDefault="00BC6910" w:rsidP="00BC6910">
      <w:pPr>
        <w:spacing w:line="276" w:lineRule="auto"/>
        <w:ind w:left="851" w:right="992"/>
        <w:jc w:val="both"/>
        <w:rPr>
          <w:rFonts w:ascii="Palatino Linotype" w:hAnsi="Palatino Linotype" w:cs="Arial"/>
          <w:b/>
          <w:i/>
          <w:sz w:val="22"/>
          <w:szCs w:val="22"/>
        </w:rPr>
      </w:pPr>
      <w:r w:rsidRPr="00981CB7">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C6910" w:rsidRPr="00981CB7" w:rsidRDefault="00BC6910" w:rsidP="00BC6910">
      <w:pPr>
        <w:spacing w:line="276" w:lineRule="auto"/>
        <w:ind w:left="851" w:right="992"/>
        <w:jc w:val="both"/>
        <w:rPr>
          <w:rFonts w:ascii="Palatino Linotype" w:hAnsi="Palatino Linotype" w:cs="Arial"/>
          <w:b/>
          <w:i/>
          <w:sz w:val="22"/>
          <w:szCs w:val="22"/>
        </w:rPr>
      </w:pPr>
      <w:r w:rsidRPr="00981CB7">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VII. La inobservancia a las disposiciones en materia de acceso a la información pública será sancionada en los términos que dispongan las leyes.</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i/>
          <w:sz w:val="22"/>
          <w:szCs w:val="22"/>
        </w:rPr>
        <w:t>…</w:t>
      </w:r>
    </w:p>
    <w:p w:rsidR="00BC6910" w:rsidRPr="00981CB7" w:rsidRDefault="00BC6910" w:rsidP="00BC6910">
      <w:pPr>
        <w:spacing w:line="276" w:lineRule="auto"/>
        <w:ind w:left="851" w:right="992"/>
        <w:jc w:val="both"/>
        <w:rPr>
          <w:rFonts w:ascii="Palatino Linotype" w:hAnsi="Palatino Linotype" w:cs="Arial"/>
          <w:i/>
          <w:color w:val="000000"/>
          <w:sz w:val="22"/>
          <w:szCs w:val="22"/>
          <w:lang w:eastAsia="es-MX"/>
        </w:rPr>
      </w:pPr>
      <w:r w:rsidRPr="00981CB7">
        <w:rPr>
          <w:rFonts w:ascii="Palatino Linotype" w:hAnsi="Palatino Linotype" w:cs="Arial"/>
          <w:i/>
          <w:sz w:val="22"/>
          <w:szCs w:val="22"/>
          <w:u w:val="single"/>
        </w:rPr>
        <w:t>La ley establecerá aquella información que se considere reservada o confidencial.</w:t>
      </w:r>
      <w:r w:rsidRPr="00981CB7">
        <w:rPr>
          <w:rFonts w:ascii="Palatino Linotype" w:hAnsi="Palatino Linotype" w:cs="Arial"/>
          <w:b/>
          <w:i/>
          <w:sz w:val="22"/>
          <w:szCs w:val="22"/>
        </w:rPr>
        <w:t>”</w:t>
      </w:r>
      <w:r w:rsidRPr="00981CB7">
        <w:rPr>
          <w:rFonts w:ascii="Palatino Linotype" w:hAnsi="Palatino Linotype" w:cs="Arial"/>
          <w:i/>
          <w:color w:val="000000"/>
          <w:sz w:val="22"/>
          <w:szCs w:val="22"/>
          <w:lang w:eastAsia="es-MX"/>
        </w:rPr>
        <w:t xml:space="preserve"> </w:t>
      </w:r>
    </w:p>
    <w:p w:rsidR="00BC6910" w:rsidRPr="00981CB7" w:rsidRDefault="00BC6910" w:rsidP="00BC6910">
      <w:pPr>
        <w:spacing w:line="276" w:lineRule="auto"/>
        <w:ind w:left="851" w:right="992"/>
        <w:jc w:val="center"/>
        <w:rPr>
          <w:rFonts w:ascii="Palatino Linotype" w:hAnsi="Palatino Linotype" w:cs="Arial"/>
          <w:b/>
          <w:i/>
          <w:sz w:val="22"/>
          <w:szCs w:val="22"/>
        </w:rPr>
      </w:pPr>
      <w:r w:rsidRPr="00981CB7">
        <w:rPr>
          <w:rFonts w:ascii="Palatino Linotype" w:hAnsi="Palatino Linotype" w:cs="Arial"/>
          <w:b/>
          <w:i/>
          <w:sz w:val="22"/>
          <w:szCs w:val="22"/>
        </w:rPr>
        <w:t>Constitución Política del Estado Libre y Soberano de México</w:t>
      </w:r>
    </w:p>
    <w:p w:rsidR="00BC6910" w:rsidRPr="00981CB7" w:rsidRDefault="00BC6910" w:rsidP="00BC6910">
      <w:pPr>
        <w:spacing w:line="276" w:lineRule="auto"/>
        <w:ind w:left="851" w:right="992"/>
        <w:jc w:val="both"/>
        <w:rPr>
          <w:rFonts w:ascii="Palatino Linotype" w:hAnsi="Palatino Linotype" w:cs="Arial"/>
          <w:b/>
          <w:i/>
          <w:sz w:val="22"/>
          <w:szCs w:val="22"/>
        </w:rPr>
      </w:pPr>
      <w:r w:rsidRPr="00981CB7">
        <w:rPr>
          <w:rFonts w:ascii="Palatino Linotype" w:hAnsi="Palatino Linotype" w:cs="Arial"/>
          <w:b/>
          <w:i/>
          <w:sz w:val="22"/>
          <w:szCs w:val="22"/>
        </w:rPr>
        <w:t xml:space="preserve">“Artículo 5.  … </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b/>
          <w:i/>
          <w:sz w:val="22"/>
          <w:szCs w:val="22"/>
        </w:rPr>
        <w:t>El derecho a la información será garantizado por el Estado</w:t>
      </w:r>
      <w:r w:rsidRPr="00981CB7">
        <w:rPr>
          <w:rFonts w:ascii="Palatino Linotype" w:hAnsi="Palatino Linotype"/>
          <w:i/>
          <w:sz w:val="22"/>
          <w:szCs w:val="22"/>
        </w:rPr>
        <w:t xml:space="preserve">. La ley establecerá las previsiones que permitan asegurar la protección, el respeto y la difusión de este derecho. </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Este derecho se regirá por los principios y bases siguientes:</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81CB7">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BC6910" w:rsidRPr="00981CB7" w:rsidRDefault="00BC6910" w:rsidP="00BC6910">
      <w:pPr>
        <w:pStyle w:val="Prrafodelista"/>
        <w:spacing w:line="276" w:lineRule="auto"/>
        <w:ind w:left="851" w:right="992"/>
        <w:jc w:val="both"/>
        <w:rPr>
          <w:rFonts w:ascii="Palatino Linotype" w:hAnsi="Palatino Linotype"/>
          <w:b/>
          <w:i/>
          <w:sz w:val="22"/>
          <w:szCs w:val="22"/>
        </w:rPr>
      </w:pPr>
      <w:r w:rsidRPr="00981CB7">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C6910" w:rsidRPr="00981CB7" w:rsidRDefault="00BC6910" w:rsidP="00BC6910">
      <w:pPr>
        <w:pStyle w:val="Prrafodelista"/>
        <w:spacing w:line="276" w:lineRule="auto"/>
        <w:ind w:left="851" w:right="992"/>
        <w:jc w:val="both"/>
        <w:rPr>
          <w:rFonts w:ascii="Palatino Linotype" w:hAnsi="Palatino Linotype"/>
          <w:i/>
          <w:sz w:val="22"/>
          <w:szCs w:val="22"/>
        </w:rPr>
      </w:pPr>
      <w:r w:rsidRPr="00981CB7">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981CB7">
        <w:rPr>
          <w:rFonts w:ascii="Palatino Linotype" w:hAnsi="Palatino Linotype"/>
          <w:b/>
          <w:i/>
          <w:sz w:val="22"/>
          <w:szCs w:val="22"/>
        </w:rPr>
        <w:t>”</w:t>
      </w:r>
    </w:p>
    <w:p w:rsidR="00BC6910" w:rsidRPr="00981CB7" w:rsidRDefault="00BC6910" w:rsidP="00BC6910">
      <w:pPr>
        <w:spacing w:line="276" w:lineRule="auto"/>
        <w:ind w:left="851" w:right="992"/>
        <w:jc w:val="both"/>
        <w:rPr>
          <w:rFonts w:ascii="Palatino Linotype" w:hAnsi="Palatino Linotype"/>
          <w:sz w:val="22"/>
          <w:szCs w:val="22"/>
        </w:rPr>
      </w:pPr>
      <w:r w:rsidRPr="00981CB7">
        <w:rPr>
          <w:rFonts w:ascii="Palatino Linotype" w:hAnsi="Palatino Linotype"/>
          <w:sz w:val="22"/>
          <w:szCs w:val="22"/>
        </w:rPr>
        <w:t>(Énfasis añadido)</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Por otra parte, del contenido del artículo 1 de la Constitución Política de los Estados Unidos Mexicanos, se destaca lo siguiente:</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b/>
          <w:i/>
          <w:sz w:val="22"/>
          <w:szCs w:val="22"/>
        </w:rPr>
        <w:t>“Artículo 1o</w:t>
      </w:r>
      <w:r w:rsidRPr="00981CB7">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6910" w:rsidRPr="00981CB7" w:rsidRDefault="00BC6910" w:rsidP="00BC6910">
      <w:pPr>
        <w:spacing w:line="276" w:lineRule="auto"/>
        <w:ind w:left="851" w:right="992"/>
        <w:jc w:val="both"/>
        <w:rPr>
          <w:rFonts w:ascii="Palatino Linotype" w:hAnsi="Palatino Linotype" w:cs="Arial"/>
          <w:b/>
          <w:i/>
          <w:sz w:val="22"/>
          <w:szCs w:val="22"/>
        </w:rPr>
      </w:pPr>
      <w:r w:rsidRPr="00981CB7">
        <w:rPr>
          <w:rFonts w:ascii="Palatino Linotype" w:hAnsi="Palatino Linotype" w:cs="Arial"/>
          <w:b/>
          <w:i/>
          <w:sz w:val="22"/>
          <w:szCs w:val="22"/>
          <w:u w:val="single"/>
        </w:rPr>
        <w:t>Las normas relativas a los derechos humanos se interpretarán</w:t>
      </w:r>
      <w:r w:rsidRPr="00981CB7">
        <w:rPr>
          <w:rFonts w:ascii="Palatino Linotype" w:hAnsi="Palatino Linotype" w:cs="Arial"/>
          <w:i/>
          <w:sz w:val="22"/>
          <w:szCs w:val="22"/>
        </w:rPr>
        <w:t xml:space="preserve"> de conformidad con esta Constitución y con los tratados internacionales de la </w:t>
      </w:r>
      <w:r w:rsidRPr="00981CB7">
        <w:rPr>
          <w:rFonts w:ascii="Palatino Linotype" w:hAnsi="Palatino Linotype" w:cs="Arial"/>
          <w:b/>
          <w:i/>
          <w:sz w:val="22"/>
          <w:szCs w:val="22"/>
        </w:rPr>
        <w:t xml:space="preserve">materia </w:t>
      </w:r>
      <w:r w:rsidRPr="00981CB7">
        <w:rPr>
          <w:rFonts w:ascii="Palatino Linotype" w:hAnsi="Palatino Linotype" w:cs="Arial"/>
          <w:b/>
          <w:i/>
          <w:sz w:val="22"/>
          <w:szCs w:val="22"/>
          <w:u w:val="single"/>
        </w:rPr>
        <w:t>favoreciendo en todo tiempo a las personas la protección más amplia</w:t>
      </w:r>
      <w:r w:rsidRPr="00981CB7">
        <w:rPr>
          <w:rFonts w:ascii="Palatino Linotype" w:hAnsi="Palatino Linotype" w:cs="Arial"/>
          <w:b/>
          <w:i/>
          <w:sz w:val="22"/>
          <w:szCs w:val="22"/>
        </w:rPr>
        <w:t>.</w:t>
      </w:r>
    </w:p>
    <w:p w:rsidR="00BC6910" w:rsidRPr="00981CB7" w:rsidRDefault="00BC6910" w:rsidP="00BC6910">
      <w:pPr>
        <w:spacing w:line="276" w:lineRule="auto"/>
        <w:ind w:left="851" w:right="992"/>
        <w:jc w:val="both"/>
        <w:rPr>
          <w:rFonts w:ascii="Palatino Linotype" w:hAnsi="Palatino Linotype" w:cs="Arial"/>
          <w:i/>
          <w:sz w:val="22"/>
          <w:szCs w:val="22"/>
        </w:rPr>
      </w:pPr>
      <w:r w:rsidRPr="00981CB7">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81CB7">
        <w:rPr>
          <w:rFonts w:ascii="Palatino Linotype" w:hAnsi="Palatino Linotype" w:cs="Arial"/>
          <w:i/>
          <w:sz w:val="22"/>
          <w:szCs w:val="22"/>
        </w:rPr>
        <w:t>. En consecuencia, el Estado deberá prevenir, investigar, sancionar y reparar las violaciones a los derechos humanos, en los términos que establezca la ley.</w:t>
      </w:r>
      <w:r w:rsidRPr="00981CB7">
        <w:rPr>
          <w:rFonts w:ascii="Palatino Linotype" w:hAnsi="Palatino Linotype" w:cs="Arial"/>
          <w:b/>
          <w:i/>
          <w:sz w:val="22"/>
          <w:szCs w:val="22"/>
        </w:rPr>
        <w:t>”</w:t>
      </w:r>
    </w:p>
    <w:p w:rsidR="00BC6910" w:rsidRPr="00981CB7" w:rsidRDefault="00BC6910" w:rsidP="00BC6910">
      <w:pPr>
        <w:spacing w:line="276" w:lineRule="auto"/>
        <w:ind w:left="851" w:right="992"/>
        <w:jc w:val="both"/>
        <w:rPr>
          <w:rFonts w:ascii="Palatino Linotype" w:hAnsi="Palatino Linotype"/>
          <w:sz w:val="22"/>
          <w:szCs w:val="22"/>
        </w:rPr>
      </w:pPr>
      <w:r w:rsidRPr="00981CB7">
        <w:rPr>
          <w:rFonts w:ascii="Palatino Linotype" w:hAnsi="Palatino Linotype"/>
          <w:sz w:val="22"/>
          <w:szCs w:val="22"/>
        </w:rPr>
        <w:t>(Énfasis añadido)</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D5CB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Robustece lo anterior, el Criterio 6/2014 del entonces Instituto Federal de Acceso a la Información y Protección de Datos (IFAI), ahora INAI, el cual se reproduce para una mayor referencia:</w:t>
      </w:r>
    </w:p>
    <w:p w:rsidR="00BC6910" w:rsidRPr="00981CB7" w:rsidRDefault="00BC6910" w:rsidP="00BC6910">
      <w:pPr>
        <w:spacing w:before="240" w:after="240" w:line="276" w:lineRule="auto"/>
        <w:ind w:left="851" w:right="992"/>
        <w:jc w:val="both"/>
        <w:rPr>
          <w:rFonts w:ascii="Palatino Linotype" w:hAnsi="Palatino Linotype" w:cs="Arial"/>
          <w:i/>
          <w:sz w:val="22"/>
          <w:szCs w:val="22"/>
        </w:rPr>
      </w:pPr>
      <w:r w:rsidRPr="00981CB7">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81CB7">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 xml:space="preserve">En ese orden de ideas, se estima que el requerimiento relativo al nombre como presupuesto de </w:t>
      </w:r>
      <w:proofErr w:type="spellStart"/>
      <w:r w:rsidRPr="00981CB7">
        <w:rPr>
          <w:rFonts w:ascii="Palatino Linotype" w:hAnsi="Palatino Linotype"/>
        </w:rPr>
        <w:t>procedibilidad</w:t>
      </w:r>
      <w:proofErr w:type="spellEnd"/>
      <w:r w:rsidRPr="00981CB7">
        <w:rPr>
          <w:rFonts w:ascii="Palatino Linotype" w:hAnsi="Palatino Linotype"/>
        </w:rPr>
        <w:t xml:space="preserve"> podría limitar el ejercicio del derecho de acceso a la información pública, debido a que el hecho de solicitar la identificación de </w:t>
      </w:r>
      <w:r w:rsidRPr="00981CB7">
        <w:rPr>
          <w:rFonts w:ascii="Palatino Linotype" w:hAnsi="Palatino Linotype"/>
          <w:b/>
        </w:rPr>
        <w:t>EL RECURRENTE</w:t>
      </w:r>
      <w:r w:rsidRPr="00981CB7">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C6910" w:rsidRPr="00981CB7" w:rsidRDefault="00BC6910" w:rsidP="00BC6910">
      <w:pPr>
        <w:spacing w:before="240" w:after="240" w:line="360" w:lineRule="auto"/>
        <w:jc w:val="both"/>
        <w:rPr>
          <w:rFonts w:ascii="Palatino Linotype" w:hAnsi="Palatino Linotype"/>
        </w:rPr>
      </w:pPr>
      <w:r w:rsidRPr="00981CB7">
        <w:rPr>
          <w:rFonts w:ascii="Palatino Linotype" w:hAnsi="Palatino Linotype"/>
        </w:rPr>
        <w:t xml:space="preserve">En consecuencia, dado lo expuesto y fundado con anterioridad, se estima que el requisito relativo al nombre de </w:t>
      </w:r>
      <w:r w:rsidRPr="00981CB7">
        <w:rPr>
          <w:rFonts w:ascii="Palatino Linotype" w:hAnsi="Palatino Linotype"/>
          <w:b/>
        </w:rPr>
        <w:t>EL RECURRENTE</w:t>
      </w:r>
      <w:r w:rsidRPr="00981CB7">
        <w:rPr>
          <w:rFonts w:ascii="Palatino Linotype" w:hAnsi="Palatino Linotype"/>
        </w:rPr>
        <w:t xml:space="preserve"> no constituye un presupuesto indispensable de </w:t>
      </w:r>
      <w:proofErr w:type="spellStart"/>
      <w:r w:rsidRPr="00981CB7">
        <w:rPr>
          <w:rFonts w:ascii="Palatino Linotype" w:hAnsi="Palatino Linotype"/>
        </w:rPr>
        <w:t>procedibilidad</w:t>
      </w:r>
      <w:proofErr w:type="spellEnd"/>
      <w:r w:rsidRPr="00981CB7">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Pr="00981CB7">
        <w:rPr>
          <w:rFonts w:ascii="Palatino Linotype" w:hAnsi="Palatino Linotype"/>
          <w:b/>
        </w:rPr>
        <w:t>EL RECURRENTE</w:t>
      </w:r>
      <w:r w:rsidRPr="00981CB7">
        <w:rPr>
          <w:rFonts w:ascii="Palatino Linotype" w:hAnsi="Palatino Linotype"/>
        </w:rPr>
        <w:t>, es la misma persona que realizó la solicitud de acceso a la información pública que ahora se impugna.</w:t>
      </w:r>
    </w:p>
    <w:p w:rsidR="00BC6910" w:rsidRPr="00981CB7" w:rsidRDefault="00BC6910" w:rsidP="00BC6910">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rPr>
      </w:pPr>
      <w:r w:rsidRPr="00981CB7">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Pr="00981CB7">
        <w:rPr>
          <w:rFonts w:ascii="Palatino Linotype" w:hAnsi="Palatino Linotype"/>
          <w:b/>
        </w:rPr>
        <w:t>EL</w:t>
      </w:r>
      <w:r w:rsidRPr="00981CB7">
        <w:rPr>
          <w:rFonts w:ascii="Palatino Linotype" w:hAnsi="Palatino Linotype"/>
        </w:rPr>
        <w:t xml:space="preserve"> </w:t>
      </w:r>
      <w:r w:rsidRPr="00981CB7">
        <w:rPr>
          <w:rFonts w:ascii="Palatino Linotype" w:hAnsi="Palatino Linotype"/>
          <w:b/>
        </w:rPr>
        <w:t>RECURRENTE</w:t>
      </w:r>
      <w:r w:rsidRPr="00981CB7">
        <w:rPr>
          <w:rFonts w:ascii="Palatino Linotype" w:hAnsi="Palatino Linotype"/>
        </w:rPr>
        <w:t xml:space="preserve">, por lo que en el presente caso, al haber sido presentado el recurso de revisión vía </w:t>
      </w:r>
      <w:r w:rsidRPr="00981CB7">
        <w:rPr>
          <w:rFonts w:ascii="Palatino Linotype" w:hAnsi="Palatino Linotype"/>
          <w:b/>
        </w:rPr>
        <w:t>SAIMEX</w:t>
      </w:r>
      <w:r w:rsidRPr="00981CB7">
        <w:rPr>
          <w:rFonts w:ascii="Palatino Linotype" w:hAnsi="Palatino Linotype"/>
        </w:rPr>
        <w:t>, dicho requisito resulta innecesario.</w:t>
      </w:r>
    </w:p>
    <w:p w:rsidR="004A1D28" w:rsidRPr="00981CB7" w:rsidRDefault="008D3A64" w:rsidP="004A1D28">
      <w:pPr>
        <w:spacing w:before="240" w:after="240" w:line="360" w:lineRule="auto"/>
        <w:jc w:val="both"/>
        <w:rPr>
          <w:rFonts w:ascii="Palatino Linotype" w:hAnsi="Palatino Linotype" w:cs="Arial"/>
        </w:rPr>
      </w:pPr>
      <w:r w:rsidRPr="00981CB7">
        <w:rPr>
          <w:rFonts w:ascii="Palatino Linotype" w:hAnsi="Palatino Linotype" w:cs="Arial"/>
          <w:b/>
          <w:sz w:val="28"/>
          <w:szCs w:val="28"/>
        </w:rPr>
        <w:t>QUINTO.</w:t>
      </w:r>
      <w:r w:rsidRPr="00981CB7">
        <w:rPr>
          <w:rFonts w:ascii="Palatino Linotype" w:hAnsi="Palatino Linotype" w:cs="Arial"/>
          <w:b/>
        </w:rPr>
        <w:t xml:space="preserve"> </w:t>
      </w:r>
      <w:r w:rsidRPr="00981CB7">
        <w:rPr>
          <w:rFonts w:ascii="Palatino Linotype" w:hAnsi="Palatino Linotype" w:cs="Arial"/>
          <w:b/>
          <w:color w:val="000000" w:themeColor="text1"/>
        </w:rPr>
        <w:t>Estudio y resolución del asunto.</w:t>
      </w:r>
      <w:r w:rsidR="00DB76A7" w:rsidRPr="00981CB7">
        <w:rPr>
          <w:rFonts w:ascii="Palatino Linotype" w:hAnsi="Palatino Linotype" w:cs="Arial"/>
        </w:rPr>
        <w:t xml:space="preserve"> </w:t>
      </w:r>
      <w:r w:rsidR="004A1D28" w:rsidRPr="00981CB7">
        <w:rPr>
          <w:rFonts w:ascii="Palatino Linotype" w:hAnsi="Palatino Linotype" w:cs="Arial"/>
        </w:rPr>
        <w:t xml:space="preserve">Una vez determinada la vía sobre la que versará el presente recurso, y previa revisión del expediente electrónico integrado en </w:t>
      </w:r>
      <w:r w:rsidR="004A1D28" w:rsidRPr="00981CB7">
        <w:rPr>
          <w:rFonts w:ascii="Palatino Linotype" w:hAnsi="Palatino Linotype" w:cs="Arial"/>
          <w:b/>
        </w:rPr>
        <w:t>EL SAIMEX</w:t>
      </w:r>
      <w:r w:rsidR="004A1D28" w:rsidRPr="00981CB7">
        <w:rPr>
          <w:rFonts w:ascii="Palatino Linotype" w:hAnsi="Palatino Linotype" w:cs="Arial"/>
        </w:rPr>
        <w:t xml:space="preserve"> con motivo de la solicitud de información y del recurso a que da origen, es conveniente analizar si la respuesta del </w:t>
      </w:r>
      <w:r w:rsidR="004A1D28" w:rsidRPr="00981CB7">
        <w:rPr>
          <w:rFonts w:ascii="Palatino Linotype" w:hAnsi="Palatino Linotype" w:cs="Arial"/>
          <w:b/>
          <w:lang w:val="es-MX" w:eastAsia="es-MX"/>
        </w:rPr>
        <w:t>SUJETO OBLIGADO</w:t>
      </w:r>
      <w:r w:rsidR="004A1D28" w:rsidRPr="00981CB7">
        <w:rPr>
          <w:rFonts w:ascii="Palatino Linotype" w:hAnsi="Palatino Linotype" w:cs="Arial"/>
        </w:rPr>
        <w:t xml:space="preserve"> cumple con los requisitos y procedimientos del derecho de acceso a la información pública.</w:t>
      </w:r>
    </w:p>
    <w:p w:rsidR="00DB76A7" w:rsidRPr="00981CB7" w:rsidRDefault="00DB76A7"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981CB7">
        <w:rPr>
          <w:rFonts w:ascii="Palatino Linotype" w:hAnsi="Palatino Linotype"/>
        </w:rPr>
        <w:t>En ese contexto, debemos</w:t>
      </w:r>
      <w:r w:rsidR="00F9607F" w:rsidRPr="00981CB7">
        <w:rPr>
          <w:rFonts w:ascii="Palatino Linotype" w:hAnsi="Palatino Linotype" w:cs="Arial"/>
        </w:rPr>
        <w:t xml:space="preserve"> recordar que </w:t>
      </w:r>
      <w:r w:rsidR="00F9607F" w:rsidRPr="00981CB7">
        <w:rPr>
          <w:rFonts w:ascii="Palatino Linotype" w:hAnsi="Palatino Linotype" w:cs="Arial"/>
          <w:b/>
        </w:rPr>
        <w:t>EL</w:t>
      </w:r>
      <w:r w:rsidRPr="00981CB7">
        <w:rPr>
          <w:rFonts w:ascii="Palatino Linotype" w:hAnsi="Palatino Linotype" w:cs="Arial"/>
          <w:b/>
        </w:rPr>
        <w:t xml:space="preserve"> RECURRENTE </w:t>
      </w:r>
      <w:r w:rsidRPr="00981CB7">
        <w:rPr>
          <w:rFonts w:ascii="Palatino Linotype" w:hAnsi="Palatino Linotype"/>
        </w:rPr>
        <w:t>solicitó</w:t>
      </w:r>
      <w:r w:rsidRPr="00981CB7">
        <w:rPr>
          <w:rFonts w:ascii="Palatino Linotype" w:hAnsi="Palatino Linotype" w:cs="Arial"/>
        </w:rPr>
        <w:t xml:space="preserve"> </w:t>
      </w:r>
      <w:r w:rsidR="00AA44BF" w:rsidRPr="00981CB7">
        <w:rPr>
          <w:rFonts w:ascii="Palatino Linotype" w:hAnsi="Palatino Linotype" w:cs="Arial"/>
        </w:rPr>
        <w:t>saber</w:t>
      </w:r>
      <w:r w:rsidRPr="00981CB7">
        <w:rPr>
          <w:rFonts w:ascii="Palatino Linotype" w:hAnsi="Palatino Linotype" w:cs="Arial"/>
        </w:rPr>
        <w:t>:</w:t>
      </w:r>
    </w:p>
    <w:p w:rsidR="00375AF9" w:rsidRPr="00981CB7" w:rsidRDefault="00375AF9"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p>
    <w:p w:rsidR="00DB76A7" w:rsidRPr="00981CB7" w:rsidRDefault="00AA44BF"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81CB7">
        <w:rPr>
          <w:rFonts w:ascii="Palatino Linotype" w:hAnsi="Palatino Linotype" w:cs="Arial"/>
        </w:rPr>
        <w:t>El por qué se habían contratado a las servidoras públicas descritas en la solicitud y si cubren o no el perfil profesional</w:t>
      </w:r>
      <w:r w:rsidR="00A82AED" w:rsidRPr="00981CB7">
        <w:rPr>
          <w:rFonts w:ascii="Palatino Linotype" w:hAnsi="Palatino Linotype" w:cs="Arial"/>
        </w:rPr>
        <w:t>.</w:t>
      </w:r>
    </w:p>
    <w:p w:rsidR="009325FA" w:rsidRPr="00981CB7" w:rsidRDefault="009325FA" w:rsidP="005C3280">
      <w:pPr>
        <w:widowControl w:val="0"/>
        <w:tabs>
          <w:tab w:val="left" w:pos="1701"/>
          <w:tab w:val="left" w:pos="1843"/>
        </w:tabs>
        <w:autoSpaceDE w:val="0"/>
        <w:autoSpaceDN w:val="0"/>
        <w:adjustRightInd w:val="0"/>
        <w:spacing w:before="120" w:after="120" w:line="360" w:lineRule="auto"/>
        <w:jc w:val="both"/>
        <w:rPr>
          <w:rFonts w:ascii="Palatino Linotype" w:hAnsi="Palatino Linotype" w:cs="Arial"/>
        </w:rPr>
      </w:pPr>
    </w:p>
    <w:p w:rsidR="00DB76A7" w:rsidRPr="00981CB7" w:rsidRDefault="00B34CEC"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981CB7">
        <w:rPr>
          <w:rFonts w:ascii="Palatino Linotype" w:hAnsi="Palatino Linotype"/>
          <w:color w:val="000000"/>
        </w:rPr>
        <w:t>El por qué se permite la intimidación laboral por parte de las multicitadas servidoras públicas hacia el personal operativo</w:t>
      </w:r>
      <w:r w:rsidR="00A82AED" w:rsidRPr="00981CB7">
        <w:rPr>
          <w:rFonts w:ascii="Palatino Linotype" w:hAnsi="Palatino Linotype"/>
          <w:color w:val="000000"/>
        </w:rPr>
        <w:t>.</w:t>
      </w:r>
    </w:p>
    <w:p w:rsidR="00A5677D" w:rsidRPr="00981CB7" w:rsidRDefault="00A5677D" w:rsidP="00A5677D">
      <w:pPr>
        <w:spacing w:line="360" w:lineRule="auto"/>
      </w:pPr>
    </w:p>
    <w:p w:rsidR="00F23E39" w:rsidRPr="00981CB7" w:rsidRDefault="00A5677D" w:rsidP="00DB2BBD">
      <w:pPr>
        <w:spacing w:line="360" w:lineRule="auto"/>
        <w:jc w:val="both"/>
        <w:rPr>
          <w:rFonts w:ascii="Palatino Linotype" w:hAnsi="Palatino Linotype"/>
        </w:rPr>
      </w:pPr>
      <w:r w:rsidRPr="00981CB7">
        <w:rPr>
          <w:rFonts w:ascii="Palatino Linotype" w:hAnsi="Palatino Linotype"/>
        </w:rPr>
        <w:t xml:space="preserve">Precisado lo anterior, se observa que en su respuesta, </w:t>
      </w:r>
      <w:r w:rsidRPr="00981CB7">
        <w:rPr>
          <w:rFonts w:ascii="Palatino Linotype" w:hAnsi="Palatino Linotype"/>
          <w:b/>
        </w:rPr>
        <w:t>EL SUJETO OBLIGADO</w:t>
      </w:r>
      <w:r w:rsidR="004A1D28" w:rsidRPr="00981CB7">
        <w:rPr>
          <w:rFonts w:ascii="Palatino Linotype" w:hAnsi="Palatino Linotype"/>
          <w:b/>
        </w:rPr>
        <w:t xml:space="preserve">, </w:t>
      </w:r>
      <w:r w:rsidR="00DB2BBD" w:rsidRPr="00981CB7">
        <w:rPr>
          <w:rFonts w:ascii="Palatino Linotype" w:hAnsi="Palatino Linotype"/>
        </w:rPr>
        <w:t>m</w:t>
      </w:r>
      <w:r w:rsidR="00EA0F6E" w:rsidRPr="00981CB7">
        <w:rPr>
          <w:rFonts w:ascii="Palatino Linotype" w:hAnsi="Palatino Linotype"/>
        </w:rPr>
        <w:t>anifestó</w:t>
      </w:r>
      <w:r w:rsidR="00DB2BBD" w:rsidRPr="00981CB7">
        <w:rPr>
          <w:rFonts w:ascii="Palatino Linotype" w:hAnsi="Palatino Linotype"/>
        </w:rPr>
        <w:t xml:space="preserve"> en primer término que en cuanto a la contratación </w:t>
      </w:r>
      <w:proofErr w:type="spellStart"/>
      <w:r w:rsidR="00DB2BBD" w:rsidRPr="00981CB7">
        <w:rPr>
          <w:rFonts w:ascii="Palatino Linotype" w:hAnsi="Palatino Linotype"/>
        </w:rPr>
        <w:t>Jelsy</w:t>
      </w:r>
      <w:proofErr w:type="spellEnd"/>
      <w:r w:rsidR="00DB2BBD" w:rsidRPr="00981CB7">
        <w:rPr>
          <w:rFonts w:ascii="Palatino Linotype" w:hAnsi="Palatino Linotype"/>
        </w:rPr>
        <w:t xml:space="preserve"> Anahí Magaña </w:t>
      </w:r>
      <w:r w:rsidR="00F23E39" w:rsidRPr="00981CB7">
        <w:rPr>
          <w:rFonts w:ascii="Palatino Linotype" w:hAnsi="Palatino Linotype"/>
        </w:rPr>
        <w:t>se realizó conforme al</w:t>
      </w:r>
      <w:r w:rsidR="00DB2BBD" w:rsidRPr="00981CB7">
        <w:rPr>
          <w:rFonts w:ascii="Palatino Linotype" w:hAnsi="Palatino Linotype"/>
        </w:rPr>
        <w:t xml:space="preserve"> Reglamento de Condiciones Generales de Trabajo</w:t>
      </w:r>
      <w:r w:rsidR="00887E65" w:rsidRPr="00981CB7">
        <w:rPr>
          <w:rFonts w:ascii="Palatino Linotype" w:hAnsi="Palatino Linotype"/>
        </w:rPr>
        <w:t xml:space="preserve"> de los Servidores Públicos Generales de la Comisión de Conciliación y Arbitraje del Estado de México</w:t>
      </w:r>
      <w:r w:rsidR="00957BC7" w:rsidRPr="00981CB7">
        <w:rPr>
          <w:rFonts w:ascii="Palatino Linotype" w:hAnsi="Palatino Linotype"/>
        </w:rPr>
        <w:t xml:space="preserve"> así como en el Manual de Normas y Procedimientos de Desarrollo y Administración del Personal,</w:t>
      </w:r>
      <w:r w:rsidR="00930CFA" w:rsidRPr="00981CB7">
        <w:rPr>
          <w:rFonts w:ascii="Palatino Linotype" w:hAnsi="Palatino Linotype"/>
        </w:rPr>
        <w:t xml:space="preserve"> argumentando que</w:t>
      </w:r>
      <w:r w:rsidR="00F23E39" w:rsidRPr="00981CB7">
        <w:rPr>
          <w:rFonts w:ascii="Palatino Linotype" w:hAnsi="Palatino Linotype"/>
        </w:rPr>
        <w:t xml:space="preserve"> respecto su perfil</w:t>
      </w:r>
      <w:r w:rsidR="00930CFA" w:rsidRPr="00981CB7">
        <w:rPr>
          <w:rFonts w:ascii="Palatino Linotype" w:hAnsi="Palatino Linotype"/>
        </w:rPr>
        <w:t xml:space="preserve"> fue tomado como base el catálogo de puestos y </w:t>
      </w:r>
      <w:r w:rsidR="00F23E39" w:rsidRPr="00981CB7">
        <w:rPr>
          <w:rFonts w:ascii="Palatino Linotype" w:hAnsi="Palatino Linotype"/>
        </w:rPr>
        <w:t>habiéndose</w:t>
      </w:r>
      <w:r w:rsidR="00930CFA" w:rsidRPr="00981CB7">
        <w:rPr>
          <w:rFonts w:ascii="Palatino Linotype" w:hAnsi="Palatino Linotype"/>
        </w:rPr>
        <w:t xml:space="preserve"> valorado la formación académica y experiencia profesional de la servidora pública en mención, </w:t>
      </w:r>
      <w:r w:rsidR="00957BC7" w:rsidRPr="00981CB7">
        <w:rPr>
          <w:rFonts w:ascii="Palatino Linotype" w:hAnsi="Palatino Linotype"/>
        </w:rPr>
        <w:t xml:space="preserve">asimismo remitió las ligas electrónicas </w:t>
      </w:r>
      <w:hyperlink r:id="rId9" w:history="1">
        <w:r w:rsidR="00930CFA" w:rsidRPr="00981CB7">
          <w:rPr>
            <w:rStyle w:val="Hipervnculo"/>
            <w:rFonts w:ascii="Palatino Linotype" w:hAnsi="Palatino Linotype"/>
          </w:rPr>
          <w:t>https://www.ipomex.org.mx/ipo3/lgt/indice/ccamem/art_92_i.web</w:t>
        </w:r>
      </w:hyperlink>
      <w:r w:rsidR="00930CFA" w:rsidRPr="00981CB7">
        <w:rPr>
          <w:rFonts w:ascii="Palatino Linotype" w:hAnsi="Palatino Linotype"/>
        </w:rPr>
        <w:t xml:space="preserve"> y </w:t>
      </w:r>
      <w:hyperlink r:id="rId10" w:history="1">
        <w:r w:rsidR="00930CFA" w:rsidRPr="00981CB7">
          <w:rPr>
            <w:rStyle w:val="Hipervnculo"/>
            <w:rFonts w:ascii="Palatino Linotype" w:hAnsi="Palatino Linotype"/>
          </w:rPr>
          <w:t>http://finanzas.edomex.gob.mx/manual_normas</w:t>
        </w:r>
      </w:hyperlink>
      <w:r w:rsidR="00930CFA" w:rsidRPr="00981CB7">
        <w:rPr>
          <w:rFonts w:ascii="Palatino Linotype" w:hAnsi="Palatino Linotype"/>
        </w:rPr>
        <w:t xml:space="preserve"> </w:t>
      </w:r>
      <w:r w:rsidR="00EA0F6E" w:rsidRPr="00981CB7">
        <w:rPr>
          <w:rFonts w:ascii="Palatino Linotype" w:hAnsi="Palatino Linotype"/>
        </w:rPr>
        <w:t>,</w:t>
      </w:r>
      <w:r w:rsidR="00F23E39" w:rsidRPr="00981CB7">
        <w:rPr>
          <w:rFonts w:ascii="Palatino Linotype" w:hAnsi="Palatino Linotype"/>
        </w:rPr>
        <w:t xml:space="preserve"> los cuales remiten directamente a </w:t>
      </w:r>
      <w:r w:rsidR="00D1523C" w:rsidRPr="00981CB7">
        <w:rPr>
          <w:rFonts w:ascii="Palatino Linotype" w:hAnsi="Palatino Linotype"/>
        </w:rPr>
        <w:t>las normatividades señaladas con anterioridad, es por ello que dicho requerimiento se tendrá por satisfecho.</w:t>
      </w:r>
    </w:p>
    <w:p w:rsidR="00F23E39" w:rsidRPr="00981CB7" w:rsidRDefault="00F23E39" w:rsidP="00DB2BBD">
      <w:pPr>
        <w:spacing w:line="360" w:lineRule="auto"/>
        <w:jc w:val="both"/>
        <w:rPr>
          <w:rFonts w:ascii="Palatino Linotype" w:hAnsi="Palatino Linotype"/>
        </w:rPr>
      </w:pPr>
    </w:p>
    <w:p w:rsidR="00A576FD" w:rsidRPr="00981CB7" w:rsidRDefault="00EA0F6E" w:rsidP="00DB2BBD">
      <w:pPr>
        <w:spacing w:line="360" w:lineRule="auto"/>
        <w:jc w:val="both"/>
        <w:rPr>
          <w:rFonts w:ascii="Palatino Linotype" w:hAnsi="Palatino Linotype"/>
        </w:rPr>
      </w:pPr>
      <w:r w:rsidRPr="00981CB7">
        <w:rPr>
          <w:rFonts w:ascii="Palatino Linotype" w:hAnsi="Palatino Linotype"/>
        </w:rPr>
        <w:t xml:space="preserve"> </w:t>
      </w:r>
      <w:r w:rsidR="00F23E39" w:rsidRPr="00981CB7">
        <w:rPr>
          <w:rFonts w:ascii="Palatino Linotype" w:hAnsi="Palatino Linotype"/>
        </w:rPr>
        <w:t>En</w:t>
      </w:r>
      <w:r w:rsidRPr="00981CB7">
        <w:rPr>
          <w:rFonts w:ascii="Palatino Linotype" w:hAnsi="Palatino Linotype"/>
        </w:rPr>
        <w:t xml:space="preserve"> segundo término se informa al ahora </w:t>
      </w:r>
      <w:r w:rsidRPr="00981CB7">
        <w:rPr>
          <w:rFonts w:ascii="Palatino Linotype" w:hAnsi="Palatino Linotype"/>
          <w:b/>
        </w:rPr>
        <w:t>RECURRENTE</w:t>
      </w:r>
      <w:r w:rsidRPr="00981CB7">
        <w:rPr>
          <w:rFonts w:ascii="Palatino Linotype" w:hAnsi="Palatino Linotype"/>
        </w:rPr>
        <w:t xml:space="preserve"> que en relación a Laura Elizabeth Carmona Ramos </w:t>
      </w:r>
      <w:r w:rsidR="00EC0E25" w:rsidRPr="00981CB7">
        <w:rPr>
          <w:rFonts w:ascii="Palatino Linotype" w:hAnsi="Palatino Linotype"/>
        </w:rPr>
        <w:t>no era facultad de la Comisión la designación del Titular del Órgano de Control Interno, toda vez que la servidor público era dependiente de la Secretaría de la Contraloría del Estado de México, asimismo, se pronuncia respecto de las supuestas intimidaciones señaladas en la solicitud, manifestando que no se ten</w:t>
      </w:r>
      <w:r w:rsidR="00620A1B" w:rsidRPr="00981CB7">
        <w:rPr>
          <w:rFonts w:ascii="Palatino Linotype" w:hAnsi="Palatino Linotype"/>
        </w:rPr>
        <w:t>ía antecedente alguno, respecto a estas situaciones.</w:t>
      </w:r>
    </w:p>
    <w:p w:rsidR="00A5677D" w:rsidRPr="00981CB7" w:rsidRDefault="00A5677D" w:rsidP="00A5677D">
      <w:pPr>
        <w:spacing w:line="360" w:lineRule="auto"/>
        <w:jc w:val="both"/>
        <w:rPr>
          <w:rFonts w:ascii="Palatino Linotype" w:hAnsi="Palatino Linotype"/>
        </w:rPr>
      </w:pPr>
    </w:p>
    <w:p w:rsidR="004D7BF3" w:rsidRPr="00981CB7" w:rsidRDefault="00A5677D" w:rsidP="00A5677D">
      <w:pPr>
        <w:widowControl w:val="0"/>
        <w:autoSpaceDE w:val="0"/>
        <w:autoSpaceDN w:val="0"/>
        <w:adjustRightInd w:val="0"/>
        <w:spacing w:line="360" w:lineRule="auto"/>
        <w:jc w:val="both"/>
        <w:rPr>
          <w:rFonts w:ascii="Palatino Linotype" w:hAnsi="Palatino Linotype"/>
        </w:rPr>
      </w:pPr>
      <w:r w:rsidRPr="00981CB7">
        <w:rPr>
          <w:rFonts w:ascii="Palatino Linotype" w:hAnsi="Palatino Linotype" w:cs="Arial"/>
        </w:rPr>
        <w:t>Inconforme con dicha respuesta,</w:t>
      </w:r>
      <w:r w:rsidR="00987FAD" w:rsidRPr="00981CB7">
        <w:rPr>
          <w:rFonts w:ascii="Palatino Linotype" w:hAnsi="Palatino Linotype" w:cs="Arial"/>
          <w:b/>
        </w:rPr>
        <w:t xml:space="preserve"> EL</w:t>
      </w:r>
      <w:r w:rsidRPr="00981CB7">
        <w:rPr>
          <w:rFonts w:ascii="Palatino Linotype" w:hAnsi="Palatino Linotype" w:cs="Arial"/>
          <w:b/>
        </w:rPr>
        <w:t xml:space="preserve"> RECURRENTE</w:t>
      </w:r>
      <w:r w:rsidRPr="00981CB7">
        <w:rPr>
          <w:rFonts w:ascii="Palatino Linotype" w:hAnsi="Palatino Linotype" w:cs="Arial"/>
        </w:rPr>
        <w:t xml:space="preserve"> procedió a interponer el presente recurso de revisión, adoleciéndose </w:t>
      </w:r>
      <w:r w:rsidRPr="00981CB7">
        <w:rPr>
          <w:rFonts w:ascii="Palatino Linotype" w:hAnsi="Palatino Linotype"/>
        </w:rPr>
        <w:t xml:space="preserve">de la respuesta proporcionada por </w:t>
      </w:r>
      <w:r w:rsidRPr="00981CB7">
        <w:rPr>
          <w:rFonts w:ascii="Palatino Linotype" w:hAnsi="Palatino Linotype"/>
          <w:b/>
        </w:rPr>
        <w:t xml:space="preserve">EL SUJETO OBLIGADO </w:t>
      </w:r>
      <w:r w:rsidR="00D54F92" w:rsidRPr="00981CB7">
        <w:rPr>
          <w:rFonts w:ascii="Palatino Linotype" w:hAnsi="Palatino Linotype"/>
        </w:rPr>
        <w:t>manifestando como razones y motivos de inconformidad lo siguiente</w:t>
      </w:r>
      <w:r w:rsidR="008C4CC1" w:rsidRPr="00981CB7">
        <w:rPr>
          <w:rFonts w:ascii="Palatino Linotype" w:hAnsi="Palatino Linotype"/>
        </w:rPr>
        <w:t>.</w:t>
      </w:r>
    </w:p>
    <w:p w:rsidR="00626671" w:rsidRPr="00981CB7" w:rsidRDefault="00626671" w:rsidP="00A5677D">
      <w:pPr>
        <w:widowControl w:val="0"/>
        <w:autoSpaceDE w:val="0"/>
        <w:autoSpaceDN w:val="0"/>
        <w:adjustRightInd w:val="0"/>
        <w:spacing w:line="360" w:lineRule="auto"/>
        <w:jc w:val="both"/>
        <w:rPr>
          <w:rFonts w:ascii="Palatino Linotype" w:hAnsi="Palatino Linotype"/>
        </w:rPr>
      </w:pPr>
    </w:p>
    <w:p w:rsidR="00626671" w:rsidRPr="00981CB7" w:rsidRDefault="00626671" w:rsidP="00626671">
      <w:pPr>
        <w:ind w:left="851" w:right="902"/>
        <w:jc w:val="both"/>
        <w:rPr>
          <w:rFonts w:ascii="Palatino Linotype" w:hAnsi="Palatino Linotype"/>
          <w:i/>
          <w:color w:val="000000"/>
          <w:sz w:val="22"/>
          <w:szCs w:val="22"/>
        </w:rPr>
      </w:pPr>
      <w:r w:rsidRPr="00981CB7">
        <w:rPr>
          <w:rFonts w:ascii="Palatino Linotype" w:hAnsi="Palatino Linotype"/>
          <w:i/>
          <w:color w:val="000000"/>
          <w:sz w:val="22"/>
          <w:szCs w:val="22"/>
        </w:rPr>
        <w:t>“</w:t>
      </w:r>
      <w:r w:rsidR="00620A1B" w:rsidRPr="00981CB7">
        <w:rPr>
          <w:rFonts w:ascii="Palatino Linotype" w:hAnsi="Palatino Linotype"/>
          <w:i/>
          <w:color w:val="000000"/>
          <w:sz w:val="22"/>
          <w:szCs w:val="22"/>
        </w:rPr>
        <w:t>LA RESPUESTA NO ES CLARA Y FUNDAMENTADA LOGICAMENTE</w:t>
      </w:r>
      <w:r w:rsidRPr="00981CB7">
        <w:rPr>
          <w:rFonts w:ascii="Palatino Linotype" w:hAnsi="Palatino Linotype"/>
          <w:i/>
          <w:color w:val="000000"/>
          <w:sz w:val="22"/>
          <w:szCs w:val="22"/>
        </w:rPr>
        <w:t>.” (Sic)</w:t>
      </w:r>
    </w:p>
    <w:p w:rsidR="00626671" w:rsidRPr="00981CB7" w:rsidRDefault="00626671" w:rsidP="00A5677D">
      <w:pPr>
        <w:widowControl w:val="0"/>
        <w:autoSpaceDE w:val="0"/>
        <w:autoSpaceDN w:val="0"/>
        <w:adjustRightInd w:val="0"/>
        <w:spacing w:line="360" w:lineRule="auto"/>
        <w:jc w:val="both"/>
        <w:rPr>
          <w:rFonts w:ascii="Palatino Linotype" w:hAnsi="Palatino Linotype"/>
        </w:rPr>
      </w:pPr>
    </w:p>
    <w:p w:rsidR="00903CB5" w:rsidRPr="00981CB7" w:rsidRDefault="00794FA5" w:rsidP="00620A1B">
      <w:pPr>
        <w:tabs>
          <w:tab w:val="left" w:pos="851"/>
        </w:tabs>
        <w:spacing w:line="360" w:lineRule="auto"/>
        <w:ind w:right="49"/>
        <w:jc w:val="both"/>
        <w:rPr>
          <w:rFonts w:ascii="Palatino Linotype" w:hAnsi="Palatino Linotype" w:cs="Arial"/>
        </w:rPr>
      </w:pPr>
      <w:r w:rsidRPr="00981CB7">
        <w:rPr>
          <w:rFonts w:ascii="Palatino Linotype" w:hAnsi="Palatino Linotype" w:cs="Arial"/>
        </w:rPr>
        <w:t xml:space="preserve">De esta forma tenemos que, </w:t>
      </w:r>
      <w:r w:rsidRPr="00981CB7">
        <w:rPr>
          <w:rFonts w:ascii="Palatino Linotype" w:hAnsi="Palatino Linotype" w:cs="Arial"/>
          <w:b/>
        </w:rPr>
        <w:t>EL SUJETO OBLIGADO</w:t>
      </w:r>
      <w:r w:rsidRPr="00981CB7">
        <w:rPr>
          <w:rFonts w:ascii="Palatino Linotype" w:hAnsi="Palatino Linotype" w:cs="Arial"/>
        </w:rPr>
        <w:t xml:space="preserve"> </w:t>
      </w:r>
      <w:r w:rsidR="00D1523C" w:rsidRPr="00981CB7">
        <w:rPr>
          <w:rFonts w:ascii="Palatino Linotype" w:hAnsi="Palatino Linotype" w:cs="Arial"/>
        </w:rPr>
        <w:t>rindió su Informa Justificado, ratificando la respuesta que había remitido</w:t>
      </w:r>
      <w:r w:rsidR="009C2B52" w:rsidRPr="00981CB7">
        <w:rPr>
          <w:rFonts w:ascii="Palatino Linotype" w:hAnsi="Palatino Linotype" w:cs="Arial"/>
          <w:b/>
          <w:i/>
        </w:rPr>
        <w:t>.</w:t>
      </w:r>
    </w:p>
    <w:p w:rsidR="00620A1B" w:rsidRPr="00981CB7" w:rsidRDefault="00620A1B" w:rsidP="00620A1B">
      <w:pPr>
        <w:tabs>
          <w:tab w:val="left" w:pos="851"/>
        </w:tabs>
        <w:spacing w:line="360" w:lineRule="auto"/>
        <w:ind w:right="49"/>
        <w:jc w:val="both"/>
        <w:rPr>
          <w:rFonts w:ascii="Palatino Linotype" w:hAnsi="Palatino Linotype" w:cs="Arial"/>
        </w:rPr>
      </w:pPr>
    </w:p>
    <w:p w:rsidR="009C7993" w:rsidRPr="00981CB7" w:rsidRDefault="00A5677D" w:rsidP="00A5677D">
      <w:pPr>
        <w:spacing w:line="360" w:lineRule="auto"/>
        <w:jc w:val="both"/>
        <w:rPr>
          <w:rFonts w:ascii="Palatino Linotype" w:hAnsi="Palatino Linotype" w:cs="Arial"/>
          <w:lang w:eastAsia="es-MX"/>
        </w:rPr>
      </w:pPr>
      <w:r w:rsidRPr="00981CB7">
        <w:rPr>
          <w:rFonts w:ascii="Palatino Linotype" w:hAnsi="Palatino Linotype" w:cs="Arial"/>
          <w:lang w:eastAsia="es-MX"/>
        </w:rPr>
        <w:t xml:space="preserve">En ese contexto, esta Ponencia considera conveniente entrar </w:t>
      </w:r>
      <w:r w:rsidR="00A23CD0" w:rsidRPr="00981CB7">
        <w:rPr>
          <w:rFonts w:ascii="Palatino Linotype" w:hAnsi="Palatino Linotype" w:cs="Arial"/>
          <w:lang w:eastAsia="es-MX"/>
        </w:rPr>
        <w:t>a analizar</w:t>
      </w:r>
      <w:r w:rsidRPr="00981CB7">
        <w:rPr>
          <w:rFonts w:ascii="Palatino Linotype" w:hAnsi="Palatino Linotype" w:cs="Arial"/>
          <w:lang w:eastAsia="es-MX"/>
        </w:rPr>
        <w:t xml:space="preserve"> los rub</w:t>
      </w:r>
      <w:r w:rsidR="009C2B52" w:rsidRPr="00981CB7">
        <w:rPr>
          <w:rFonts w:ascii="Palatino Linotype" w:hAnsi="Palatino Linotype" w:cs="Arial"/>
          <w:lang w:eastAsia="es-MX"/>
        </w:rPr>
        <w:t>ros que fueron impugnados por el</w:t>
      </w:r>
      <w:r w:rsidRPr="00981CB7">
        <w:rPr>
          <w:rFonts w:ascii="Palatino Linotype" w:hAnsi="Palatino Linotype" w:cs="Arial"/>
          <w:lang w:eastAsia="es-MX"/>
        </w:rPr>
        <w:t xml:space="preserve"> hoy </w:t>
      </w:r>
      <w:r w:rsidRPr="00981CB7">
        <w:rPr>
          <w:rFonts w:ascii="Palatino Linotype" w:hAnsi="Palatino Linotype" w:cs="Arial"/>
          <w:b/>
          <w:lang w:eastAsia="es-MX"/>
        </w:rPr>
        <w:t>RECURRENTE</w:t>
      </w:r>
      <w:r w:rsidRPr="00981CB7">
        <w:rPr>
          <w:rFonts w:ascii="Palatino Linotype" w:hAnsi="Palatino Linotype" w:cs="Arial"/>
          <w:lang w:eastAsia="es-MX"/>
        </w:rPr>
        <w:t xml:space="preserve">, a fin de verificar si la respuesta del </w:t>
      </w:r>
      <w:r w:rsidRPr="00981CB7">
        <w:rPr>
          <w:rFonts w:ascii="Palatino Linotype" w:hAnsi="Palatino Linotype" w:cs="Arial"/>
          <w:b/>
          <w:lang w:eastAsia="es-MX"/>
        </w:rPr>
        <w:t>SUJETO OBLIGADO</w:t>
      </w:r>
      <w:r w:rsidRPr="00981CB7">
        <w:rPr>
          <w:rFonts w:ascii="Palatino Linotype" w:hAnsi="Palatino Linotype" w:cs="Arial"/>
          <w:lang w:eastAsia="es-MX"/>
        </w:rPr>
        <w:t xml:space="preserve"> satisfizo el derecho de acces</w:t>
      </w:r>
      <w:r w:rsidR="00D1523C" w:rsidRPr="00981CB7">
        <w:rPr>
          <w:rFonts w:ascii="Palatino Linotype" w:hAnsi="Palatino Linotype" w:cs="Arial"/>
          <w:lang w:eastAsia="es-MX"/>
        </w:rPr>
        <w:t>o a la información pública del</w:t>
      </w:r>
      <w:r w:rsidRPr="00981CB7">
        <w:rPr>
          <w:rFonts w:ascii="Palatino Linotype" w:hAnsi="Palatino Linotype" w:cs="Arial"/>
          <w:lang w:eastAsia="es-MX"/>
        </w:rPr>
        <w:t xml:space="preserve"> particular.</w:t>
      </w:r>
    </w:p>
    <w:p w:rsidR="0072724A" w:rsidRPr="00981CB7" w:rsidRDefault="0072724A" w:rsidP="00A5677D">
      <w:pPr>
        <w:spacing w:line="360" w:lineRule="auto"/>
        <w:jc w:val="both"/>
        <w:rPr>
          <w:rFonts w:ascii="Palatino Linotype" w:hAnsi="Palatino Linotype" w:cs="Arial"/>
          <w:lang w:eastAsia="es-MX"/>
        </w:rPr>
      </w:pPr>
    </w:p>
    <w:p w:rsidR="009768B0" w:rsidRPr="00981CB7" w:rsidRDefault="009768B0" w:rsidP="009768B0">
      <w:pPr>
        <w:spacing w:line="360" w:lineRule="auto"/>
        <w:jc w:val="both"/>
        <w:rPr>
          <w:rFonts w:ascii="Palatino Linotype" w:hAnsi="Palatino Linotype" w:cs="Arial"/>
          <w:lang w:val="es-MX"/>
        </w:rPr>
      </w:pPr>
      <w:r w:rsidRPr="00981CB7">
        <w:rPr>
          <w:rFonts w:ascii="Palatino Linotype" w:hAnsi="Palatino Linotype" w:cs="Arial"/>
          <w:lang w:val="es-MX"/>
        </w:rPr>
        <w:t xml:space="preserve">De lo anterior, es conveniente señalar que de la solicitud del particular, se advierte que no existen documentos que </w:t>
      </w:r>
      <w:r w:rsidRPr="00981CB7">
        <w:rPr>
          <w:rFonts w:ascii="Palatino Linotype" w:hAnsi="Palatino Linotype" w:cs="Arial"/>
          <w:b/>
          <w:lang w:val="es-MX"/>
        </w:rPr>
        <w:t>EL SUJETO OBLIGADO</w:t>
      </w:r>
      <w:r w:rsidRPr="00981CB7">
        <w:rPr>
          <w:rFonts w:ascii="Palatino Linotype" w:hAnsi="Palatino Linotype" w:cs="Arial"/>
          <w:lang w:val="es-MX"/>
        </w:rPr>
        <w:t xml:space="preserve"> genere, posea o administre que permitan satisfacer los requerimientos hechos por el particular, toda vez que </w:t>
      </w:r>
      <w:r w:rsidRPr="00981CB7">
        <w:rPr>
          <w:rFonts w:ascii="Palatino Linotype" w:hAnsi="Palatino Linotype" w:cs="Arial"/>
          <w:b/>
          <w:lang w:val="es-MX"/>
        </w:rPr>
        <w:t>EL</w:t>
      </w:r>
      <w:r w:rsidRPr="00981CB7">
        <w:rPr>
          <w:rFonts w:ascii="Palatino Linotype" w:hAnsi="Palatino Linotype" w:cs="Arial"/>
          <w:lang w:val="es-MX"/>
        </w:rPr>
        <w:t xml:space="preserve"> </w:t>
      </w:r>
      <w:r w:rsidRPr="00981CB7">
        <w:rPr>
          <w:rFonts w:ascii="Palatino Linotype" w:hAnsi="Palatino Linotype" w:cs="Arial"/>
          <w:b/>
          <w:lang w:val="es-MX"/>
        </w:rPr>
        <w:t xml:space="preserve">RECURRENTE </w:t>
      </w:r>
      <w:r w:rsidRPr="00981CB7">
        <w:rPr>
          <w:rFonts w:ascii="Palatino Linotype" w:hAnsi="Palatino Linotype" w:cs="Arial"/>
          <w:lang w:val="es-MX"/>
        </w:rPr>
        <w:t xml:space="preserve">lo que solicitó es un pronunciamiento por parte del </w:t>
      </w:r>
      <w:r w:rsidRPr="00981CB7">
        <w:rPr>
          <w:rFonts w:ascii="Palatino Linotype" w:hAnsi="Palatino Linotype" w:cs="Arial"/>
          <w:b/>
          <w:lang w:val="es-MX"/>
        </w:rPr>
        <w:t>SUJETO OBLIGADO</w:t>
      </w:r>
      <w:r w:rsidRPr="00981CB7">
        <w:rPr>
          <w:rFonts w:ascii="Palatino Linotype" w:hAnsi="Palatino Linotype" w:cs="Arial"/>
          <w:lang w:val="es-MX"/>
        </w:rPr>
        <w:t>, tendiente a dar trámite a un derecho de petición ejercido por el particular.</w:t>
      </w:r>
    </w:p>
    <w:p w:rsidR="009768B0" w:rsidRPr="00981CB7" w:rsidRDefault="009768B0" w:rsidP="009768B0">
      <w:pPr>
        <w:spacing w:line="360" w:lineRule="auto"/>
        <w:jc w:val="both"/>
        <w:rPr>
          <w:rFonts w:ascii="Palatino Linotype" w:hAnsi="Palatino Linotype" w:cs="Arial"/>
          <w:lang w:val="es-MX"/>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lang w:val="es-MX"/>
        </w:rPr>
        <w:t xml:space="preserve">Es así que, se considera que lo requerido por el particular no corresponde a una solicitud de acceso a la información pública, sino a un Derecho de Petición, </w:t>
      </w:r>
      <w:r w:rsidRPr="00981CB7">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 xml:space="preserve">Por lo que respecta a la definición de Derecho de Petición, el Maestro Ignacio Burgoa Orihuela refiere: </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tabs>
          <w:tab w:val="left" w:pos="9214"/>
        </w:tabs>
        <w:ind w:left="709" w:right="757"/>
        <w:jc w:val="both"/>
        <w:rPr>
          <w:rFonts w:ascii="Palatino Linotype" w:hAnsi="Palatino Linotype"/>
          <w:sz w:val="22"/>
          <w:lang w:eastAsia="es-MX"/>
        </w:rPr>
      </w:pPr>
      <w:r w:rsidRPr="00981CB7">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81CB7">
        <w:rPr>
          <w:rFonts w:ascii="Palatino Linotype" w:hAnsi="Palatino Linotype"/>
          <w:sz w:val="22"/>
          <w:lang w:eastAsia="es-MX"/>
        </w:rPr>
        <w:t>Sic)</w:t>
      </w:r>
    </w:p>
    <w:p w:rsidR="009768B0" w:rsidRPr="00981CB7" w:rsidRDefault="009768B0" w:rsidP="009768B0">
      <w:pPr>
        <w:tabs>
          <w:tab w:val="left" w:pos="9214"/>
        </w:tabs>
        <w:spacing w:line="360" w:lineRule="auto"/>
        <w:ind w:left="709" w:right="709"/>
        <w:jc w:val="both"/>
        <w:rPr>
          <w:rFonts w:ascii="Palatino Linotype" w:hAnsi="Palatino Linotype"/>
          <w:i/>
          <w:lang w:eastAsia="es-MX"/>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 xml:space="preserve">Por su parte, David Cienfuegos Salgado, concibe al derecho de petición como: </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tabs>
          <w:tab w:val="left" w:pos="9214"/>
        </w:tabs>
        <w:ind w:left="709" w:right="757"/>
        <w:jc w:val="both"/>
        <w:rPr>
          <w:rFonts w:ascii="Palatino Linotype" w:hAnsi="Palatino Linotype"/>
          <w:sz w:val="22"/>
          <w:lang w:eastAsia="es-MX"/>
        </w:rPr>
      </w:pPr>
      <w:r w:rsidRPr="00981CB7">
        <w:rPr>
          <w:rFonts w:ascii="Palatino Linotype" w:hAnsi="Palatino Linotype"/>
          <w:i/>
          <w:sz w:val="22"/>
          <w:lang w:eastAsia="es-MX"/>
        </w:rPr>
        <w:t xml:space="preserve">“… el derecho de toda persona a ser escuchado por quienes ejercen el poder público...” </w:t>
      </w:r>
      <w:r w:rsidRPr="00981CB7">
        <w:rPr>
          <w:rFonts w:ascii="Palatino Linotype" w:hAnsi="Palatino Linotype"/>
          <w:sz w:val="22"/>
          <w:lang w:eastAsia="es-MX"/>
        </w:rPr>
        <w:t xml:space="preserve">(Sic) </w:t>
      </w:r>
    </w:p>
    <w:p w:rsidR="009768B0" w:rsidRPr="00981CB7" w:rsidRDefault="009768B0" w:rsidP="009768B0">
      <w:pPr>
        <w:tabs>
          <w:tab w:val="left" w:pos="9214"/>
        </w:tabs>
        <w:spacing w:line="360" w:lineRule="auto"/>
        <w:ind w:left="709" w:right="709"/>
        <w:jc w:val="both"/>
        <w:rPr>
          <w:rFonts w:ascii="Palatino Linotype" w:hAnsi="Palatino Linotype"/>
          <w:i/>
          <w:lang w:eastAsia="es-MX"/>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tabs>
          <w:tab w:val="left" w:pos="9214"/>
        </w:tabs>
        <w:ind w:left="709" w:right="757"/>
        <w:jc w:val="both"/>
        <w:rPr>
          <w:rFonts w:ascii="Palatino Linotype" w:hAnsi="Palatino Linotype"/>
          <w:i/>
          <w:sz w:val="22"/>
          <w:lang w:eastAsia="es-MX"/>
        </w:rPr>
      </w:pPr>
      <w:r w:rsidRPr="00981CB7">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981CB7">
        <w:rPr>
          <w:rFonts w:ascii="Palatino Linotype" w:hAnsi="Palatino Linotype"/>
          <w:sz w:val="22"/>
          <w:lang w:eastAsia="es-MX"/>
        </w:rPr>
        <w:t>(Sic)</w:t>
      </w:r>
      <w:r w:rsidRPr="00981CB7">
        <w:rPr>
          <w:rFonts w:ascii="Palatino Linotype" w:hAnsi="Palatino Linotype"/>
          <w:i/>
          <w:sz w:val="22"/>
          <w:lang w:eastAsia="es-MX"/>
        </w:rPr>
        <w:t xml:space="preserve"> </w:t>
      </w:r>
    </w:p>
    <w:p w:rsidR="009768B0" w:rsidRPr="00981CB7" w:rsidRDefault="009768B0" w:rsidP="009768B0">
      <w:pPr>
        <w:tabs>
          <w:tab w:val="left" w:pos="9214"/>
        </w:tabs>
        <w:spacing w:line="360" w:lineRule="auto"/>
        <w:ind w:left="709" w:right="709"/>
        <w:jc w:val="both"/>
        <w:rPr>
          <w:rFonts w:ascii="Palatino Linotype" w:hAnsi="Palatino Linotype"/>
          <w:i/>
          <w:lang w:eastAsia="es-MX"/>
        </w:rPr>
      </w:pPr>
    </w:p>
    <w:p w:rsidR="009768B0" w:rsidRPr="00981CB7" w:rsidRDefault="009768B0" w:rsidP="009768B0">
      <w:pPr>
        <w:autoSpaceDE w:val="0"/>
        <w:autoSpaceDN w:val="0"/>
        <w:adjustRightInd w:val="0"/>
        <w:spacing w:line="360" w:lineRule="auto"/>
        <w:jc w:val="both"/>
        <w:rPr>
          <w:rFonts w:ascii="Palatino Linotype" w:hAnsi="Palatino Linotype"/>
        </w:rPr>
      </w:pPr>
      <w:r w:rsidRPr="00981CB7">
        <w:rPr>
          <w:rFonts w:ascii="Palatino Linotype" w:hAnsi="Palatino Linotype" w:cs="Arial"/>
        </w:rPr>
        <w:t xml:space="preserve">Ahora bien, el derecho </w:t>
      </w:r>
      <w:r w:rsidRPr="00981CB7">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768B0" w:rsidRPr="00981CB7" w:rsidRDefault="009768B0" w:rsidP="009768B0">
      <w:pPr>
        <w:autoSpaceDE w:val="0"/>
        <w:autoSpaceDN w:val="0"/>
        <w:adjustRightInd w:val="0"/>
        <w:spacing w:line="360" w:lineRule="auto"/>
        <w:jc w:val="both"/>
        <w:rPr>
          <w:rFonts w:ascii="Palatino Linotype" w:hAnsi="Palatino Linotype"/>
        </w:rPr>
      </w:pPr>
    </w:p>
    <w:p w:rsidR="009768B0" w:rsidRPr="00981CB7" w:rsidRDefault="009768B0" w:rsidP="009768B0">
      <w:pPr>
        <w:ind w:left="709" w:right="757"/>
        <w:jc w:val="both"/>
        <w:rPr>
          <w:rFonts w:ascii="Palatino Linotype" w:hAnsi="Palatino Linotype"/>
          <w:i/>
          <w:sz w:val="22"/>
        </w:rPr>
      </w:pPr>
      <w:r w:rsidRPr="00981CB7">
        <w:rPr>
          <w:rFonts w:ascii="Palatino Linotype" w:hAnsi="Palatino Linotype"/>
          <w:sz w:val="22"/>
        </w:rPr>
        <w:t>“</w:t>
      </w:r>
      <w:r w:rsidRPr="00981CB7">
        <w:rPr>
          <w:rFonts w:ascii="Palatino Linotype" w:hAnsi="Palatino Linotype"/>
          <w:b/>
          <w:i/>
          <w:sz w:val="22"/>
        </w:rPr>
        <w:t>Artículo 4.</w:t>
      </w:r>
      <w:r w:rsidRPr="00981CB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768B0" w:rsidRPr="00981CB7" w:rsidRDefault="009768B0" w:rsidP="009768B0">
      <w:pPr>
        <w:ind w:left="709" w:right="757"/>
        <w:jc w:val="both"/>
        <w:rPr>
          <w:rFonts w:ascii="Palatino Linotype" w:hAnsi="Palatino Linotype"/>
          <w:i/>
          <w:sz w:val="22"/>
        </w:rPr>
      </w:pPr>
    </w:p>
    <w:p w:rsidR="009768B0" w:rsidRPr="00981CB7" w:rsidRDefault="009768B0" w:rsidP="009768B0">
      <w:pPr>
        <w:ind w:left="709" w:right="757"/>
        <w:jc w:val="both"/>
        <w:rPr>
          <w:rFonts w:ascii="Palatino Linotype" w:hAnsi="Palatino Linotype"/>
          <w:i/>
          <w:sz w:val="22"/>
        </w:rPr>
      </w:pPr>
      <w:r w:rsidRPr="00981CB7">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981CB7">
        <w:rPr>
          <w:rFonts w:ascii="Palatino Linotype" w:hAnsi="Palatino Linotype" w:cs="Arial"/>
          <w:i/>
          <w:color w:val="000000"/>
          <w:sz w:val="22"/>
        </w:rPr>
        <w:t>mexicano</w:t>
      </w:r>
      <w:r w:rsidRPr="00981CB7">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68B0" w:rsidRPr="00981CB7" w:rsidRDefault="009768B0" w:rsidP="009768B0">
      <w:pPr>
        <w:ind w:left="709" w:right="757"/>
        <w:jc w:val="both"/>
        <w:rPr>
          <w:rFonts w:ascii="Palatino Linotype" w:hAnsi="Palatino Linotype"/>
          <w:i/>
          <w:sz w:val="22"/>
        </w:rPr>
      </w:pPr>
    </w:p>
    <w:p w:rsidR="009768B0" w:rsidRPr="00981CB7" w:rsidRDefault="009768B0" w:rsidP="009768B0">
      <w:pPr>
        <w:ind w:left="709" w:right="757"/>
        <w:jc w:val="both"/>
        <w:rPr>
          <w:rFonts w:ascii="Palatino Linotype" w:hAnsi="Palatino Linotype"/>
          <w:i/>
          <w:sz w:val="22"/>
        </w:rPr>
      </w:pPr>
      <w:r w:rsidRPr="00981CB7">
        <w:rPr>
          <w:rFonts w:ascii="Palatino Linotype" w:hAnsi="Palatino Linotype"/>
          <w:i/>
          <w:sz w:val="22"/>
        </w:rPr>
        <w:t>Los sujetos obligados deben poner en práctica, políticas y programas de acceso a la información</w:t>
      </w:r>
      <w:r w:rsidRPr="00981CB7">
        <w:rPr>
          <w:rFonts w:ascii="Palatino Linotype" w:hAnsi="Palatino Linotype"/>
          <w:sz w:val="22"/>
        </w:rPr>
        <w:t xml:space="preserve"> </w:t>
      </w:r>
      <w:r w:rsidRPr="00981CB7">
        <w:rPr>
          <w:rFonts w:ascii="Palatino Linotype" w:hAnsi="Palatino Linotype"/>
          <w:i/>
          <w:sz w:val="22"/>
        </w:rPr>
        <w:t>que se apeguen a criterios de publicidad, veracidad, oportunidad, precisión y suficiencia en beneficio de los solicitantes.”</w:t>
      </w:r>
    </w:p>
    <w:p w:rsidR="009768B0" w:rsidRPr="00981CB7" w:rsidRDefault="009768B0" w:rsidP="009768B0">
      <w:pPr>
        <w:spacing w:line="360" w:lineRule="auto"/>
        <w:ind w:left="709" w:right="709"/>
        <w:jc w:val="both"/>
        <w:rPr>
          <w:rFonts w:ascii="Palatino Linotype" w:hAnsi="Palatino Linotype"/>
          <w:i/>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Lo anterior, tiene sustento en los artículos 3 fracciones XI y XXII; 4; 11, y 12 de la Ley de Transparencia y Acceso a la Información Pública del Estado de México y Municipios que se citan a continuación:</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rPr>
        <w:t xml:space="preserve">“Artículo 3. </w:t>
      </w:r>
      <w:r w:rsidRPr="00981CB7">
        <w:rPr>
          <w:rFonts w:ascii="Palatino Linotype" w:hAnsi="Palatino Linotype" w:cs="Arial"/>
          <w:b/>
          <w:bCs/>
          <w:i/>
          <w:sz w:val="22"/>
          <w:u w:val="single"/>
        </w:rPr>
        <w:t xml:space="preserve">Para los efectos </w:t>
      </w:r>
      <w:r w:rsidRPr="00981CB7">
        <w:rPr>
          <w:rFonts w:ascii="Palatino Linotype" w:hAnsi="Palatino Linotype" w:cs="Arial"/>
          <w:b/>
          <w:i/>
          <w:sz w:val="22"/>
          <w:u w:val="single"/>
        </w:rPr>
        <w:t>de</w:t>
      </w:r>
      <w:r w:rsidRPr="00981CB7">
        <w:rPr>
          <w:rFonts w:ascii="Palatino Linotype" w:hAnsi="Palatino Linotype" w:cs="Arial"/>
          <w:b/>
          <w:bCs/>
          <w:i/>
          <w:sz w:val="22"/>
          <w:u w:val="single"/>
        </w:rPr>
        <w:t xml:space="preserve"> la presente Ley se entenderá por</w:t>
      </w:r>
      <w:r w:rsidRPr="00981CB7">
        <w:rPr>
          <w:rFonts w:ascii="Palatino Linotype" w:hAnsi="Palatino Linotype" w:cs="Arial"/>
          <w:b/>
          <w:bCs/>
          <w:i/>
          <w:sz w:val="22"/>
        </w:rPr>
        <w:t xml:space="preserve">: </w:t>
      </w:r>
      <w:r w:rsidRPr="00981CB7">
        <w:rPr>
          <w:rFonts w:ascii="Palatino Linotype" w:hAnsi="Palatino Linotype" w:cs="Arial"/>
          <w:bCs/>
          <w:i/>
          <w:sz w:val="22"/>
        </w:rPr>
        <w:t>…</w:t>
      </w: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Cs/>
          <w:i/>
          <w:sz w:val="22"/>
        </w:rPr>
        <w:t>…</w:t>
      </w: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rPr>
        <w:t>XI. Documento:</w:t>
      </w:r>
      <w:r w:rsidRPr="00981CB7">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981CB7">
        <w:rPr>
          <w:rFonts w:ascii="Palatino Linotype" w:hAnsi="Palatino Linotype" w:cs="Arial"/>
          <w:i/>
          <w:color w:val="000000"/>
          <w:sz w:val="22"/>
        </w:rPr>
        <w:t>servidores</w:t>
      </w:r>
      <w:r w:rsidRPr="00981CB7">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rPr>
        <w:t>XII. Documento electrónico</w:t>
      </w:r>
      <w:r w:rsidRPr="00981CB7">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rPr>
        <w:t>Artículo 4.</w:t>
      </w:r>
      <w:r w:rsidRPr="00981CB7">
        <w:rPr>
          <w:rFonts w:ascii="Palatino Linotype" w:hAnsi="Palatino Linotype" w:cs="Arial"/>
          <w:bCs/>
          <w:i/>
          <w:sz w:val="22"/>
        </w:rPr>
        <w:t xml:space="preserve"> </w:t>
      </w:r>
      <w:r w:rsidRPr="00981CB7">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981CB7">
        <w:rPr>
          <w:rFonts w:ascii="Palatino Linotype" w:hAnsi="Palatino Linotype" w:cs="Arial"/>
          <w:bCs/>
          <w:i/>
          <w:sz w:val="22"/>
        </w:rPr>
        <w:t xml:space="preserve">, sin necesidad de acreditar personalidad ni interés jurídico. </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81CB7">
        <w:rPr>
          <w:rFonts w:ascii="Palatino Linotype" w:hAnsi="Palatino Linotype" w:cs="Arial"/>
          <w:i/>
          <w:color w:val="000000"/>
          <w:sz w:val="22"/>
        </w:rPr>
        <w:t>información</w:t>
      </w:r>
      <w:r w:rsidRPr="00981CB7">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rPr>
        <w:t>Artículo 11.-</w:t>
      </w:r>
      <w:r w:rsidRPr="00981CB7">
        <w:rPr>
          <w:rFonts w:ascii="Palatino Linotype" w:hAnsi="Palatino Linotype" w:cs="Arial"/>
          <w:bCs/>
          <w:i/>
          <w:sz w:val="22"/>
        </w:rPr>
        <w:t xml:space="preserve"> </w:t>
      </w:r>
      <w:r w:rsidRPr="00981CB7">
        <w:rPr>
          <w:rFonts w:ascii="Palatino Linotype" w:hAnsi="Palatino Linotype" w:cs="Arial"/>
          <w:b/>
          <w:bCs/>
          <w:i/>
          <w:sz w:val="22"/>
          <w:u w:val="single"/>
        </w:rPr>
        <w:t>Los Sujetos Obligados sólo proporcionarán la información que generen en el ejercicio de sus atribuciones</w:t>
      </w:r>
      <w:r w:rsidRPr="00981CB7">
        <w:rPr>
          <w:rFonts w:ascii="Palatino Linotype" w:hAnsi="Palatino Linotype" w:cs="Arial"/>
          <w:bCs/>
          <w:i/>
          <w:sz w:val="22"/>
        </w:rPr>
        <w:t>.</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rPr>
        <w:t>Artículo 12.</w:t>
      </w:r>
      <w:r w:rsidRPr="00981CB7">
        <w:rPr>
          <w:rFonts w:ascii="Palatino Linotype" w:hAnsi="Palatino Linotype" w:cs="Arial"/>
          <w:bCs/>
          <w:i/>
          <w:sz w:val="22"/>
        </w:rPr>
        <w:t xml:space="preserve"> Quienes generen, recopilen, administren, manejen, procesen, archiven o conserven información pública</w:t>
      </w:r>
      <w:r w:rsidRPr="00981CB7">
        <w:rPr>
          <w:rFonts w:ascii="Palatino Linotype" w:hAnsi="Palatino Linotype" w:cs="Arial"/>
          <w:b/>
          <w:bCs/>
          <w:i/>
          <w:sz w:val="22"/>
        </w:rPr>
        <w:t xml:space="preserve"> </w:t>
      </w:r>
      <w:r w:rsidRPr="00981CB7">
        <w:rPr>
          <w:rFonts w:ascii="Palatino Linotype" w:hAnsi="Palatino Linotype" w:cs="Arial"/>
          <w:bCs/>
          <w:i/>
          <w:sz w:val="22"/>
        </w:rPr>
        <w:t xml:space="preserve">serán responsables de la misma en los términos de las disposiciones jurídicas </w:t>
      </w:r>
      <w:r w:rsidRPr="00981CB7">
        <w:rPr>
          <w:rFonts w:ascii="Palatino Linotype" w:hAnsi="Palatino Linotype" w:cs="Arial"/>
          <w:i/>
          <w:color w:val="000000"/>
          <w:sz w:val="22"/>
        </w:rPr>
        <w:t>aplicables</w:t>
      </w:r>
      <w:r w:rsidRPr="00981CB7">
        <w:rPr>
          <w:rFonts w:ascii="Palatino Linotype" w:hAnsi="Palatino Linotype" w:cs="Arial"/>
          <w:bCs/>
          <w:i/>
          <w:sz w:val="22"/>
        </w:rPr>
        <w:t xml:space="preserve">. </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bCs/>
          <w:i/>
          <w:sz w:val="22"/>
        </w:rPr>
      </w:pPr>
      <w:r w:rsidRPr="00981CB7">
        <w:rPr>
          <w:rFonts w:ascii="Palatino Linotype" w:hAnsi="Palatino Linotype" w:cs="Arial"/>
          <w:b/>
          <w:bCs/>
          <w:i/>
          <w:sz w:val="22"/>
          <w:u w:val="single"/>
        </w:rPr>
        <w:t>Los sujetos obligados sólo proporcionarán la información pública que se les requiera y que obre en sus archivos</w:t>
      </w:r>
      <w:r w:rsidRPr="00981CB7">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9768B0" w:rsidRPr="00981CB7" w:rsidRDefault="009768B0" w:rsidP="009768B0">
      <w:pPr>
        <w:ind w:left="709" w:right="757"/>
        <w:jc w:val="both"/>
        <w:rPr>
          <w:rFonts w:ascii="Palatino Linotype" w:hAnsi="Palatino Linotype" w:cs="Arial"/>
          <w:bCs/>
          <w:i/>
          <w:sz w:val="22"/>
        </w:rPr>
      </w:pPr>
    </w:p>
    <w:p w:rsidR="009768B0" w:rsidRPr="00981CB7" w:rsidRDefault="009768B0" w:rsidP="009768B0">
      <w:pPr>
        <w:ind w:left="709" w:right="757"/>
        <w:jc w:val="both"/>
        <w:rPr>
          <w:rFonts w:ascii="Palatino Linotype" w:hAnsi="Palatino Linotype" w:cs="Arial"/>
          <w:color w:val="000000"/>
          <w:sz w:val="22"/>
        </w:rPr>
      </w:pPr>
      <w:r w:rsidRPr="00981CB7">
        <w:rPr>
          <w:rFonts w:ascii="Palatino Linotype" w:hAnsi="Palatino Linotype" w:cs="Arial"/>
          <w:color w:val="000000"/>
          <w:sz w:val="22"/>
        </w:rPr>
        <w:t>(Énfasis añadido)</w:t>
      </w:r>
    </w:p>
    <w:p w:rsidR="009768B0" w:rsidRPr="00981CB7" w:rsidRDefault="009768B0" w:rsidP="009768B0">
      <w:pPr>
        <w:spacing w:line="360" w:lineRule="auto"/>
        <w:ind w:left="709" w:right="709"/>
        <w:jc w:val="both"/>
        <w:rPr>
          <w:rFonts w:ascii="Palatino Linotype" w:hAnsi="Palatino Linotype" w:cs="Arial"/>
          <w:color w:val="000000"/>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En ese contexto, 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autoSpaceDE w:val="0"/>
        <w:autoSpaceDN w:val="0"/>
        <w:adjustRightInd w:val="0"/>
        <w:spacing w:line="360" w:lineRule="auto"/>
        <w:jc w:val="both"/>
        <w:rPr>
          <w:rFonts w:ascii="Palatino Linotype" w:hAnsi="Palatino Linotype" w:cs="Arial"/>
        </w:rPr>
      </w:pPr>
      <w:r w:rsidRPr="00981CB7">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9768B0" w:rsidRPr="00981CB7" w:rsidRDefault="009768B0" w:rsidP="009768B0">
      <w:pPr>
        <w:autoSpaceDE w:val="0"/>
        <w:autoSpaceDN w:val="0"/>
        <w:adjustRightInd w:val="0"/>
        <w:spacing w:line="360" w:lineRule="auto"/>
        <w:jc w:val="both"/>
        <w:rPr>
          <w:rFonts w:ascii="Palatino Linotype" w:hAnsi="Palatino Linotype" w:cs="Arial"/>
        </w:rPr>
      </w:pPr>
    </w:p>
    <w:p w:rsidR="009768B0" w:rsidRPr="00981CB7" w:rsidRDefault="009768B0" w:rsidP="009768B0">
      <w:pPr>
        <w:spacing w:line="360" w:lineRule="auto"/>
        <w:jc w:val="both"/>
        <w:rPr>
          <w:rFonts w:ascii="Palatino Linotype" w:hAnsi="Palatino Linotype" w:cs="Arial"/>
        </w:rPr>
      </w:pPr>
      <w:r w:rsidRPr="00981CB7">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981CB7">
        <w:rPr>
          <w:rFonts w:ascii="Palatino Linotype" w:hAnsi="Palatino Linotype" w:cs="Arial"/>
          <w:b/>
        </w:rPr>
        <w:t xml:space="preserve"> </w:t>
      </w:r>
      <w:r w:rsidRPr="00981CB7">
        <w:rPr>
          <w:rFonts w:ascii="Palatino Linotype" w:hAnsi="Palatino Linotype" w:cs="Arial"/>
        </w:rPr>
        <w:t xml:space="preserve">no tienen el deber de generar, poseer o administrar la información pública con el grado de detalle que se requiera en la solicitud de información pública; esto es, que no tienen el deber de generar un documento </w:t>
      </w:r>
      <w:r w:rsidRPr="00981CB7">
        <w:rPr>
          <w:rFonts w:ascii="Palatino Linotype" w:hAnsi="Palatino Linotype" w:cs="Arial"/>
          <w:b/>
          <w:i/>
        </w:rPr>
        <w:t>ad hoc</w:t>
      </w:r>
      <w:r w:rsidRPr="00981CB7">
        <w:rPr>
          <w:rFonts w:ascii="Palatino Linotype" w:hAnsi="Palatino Linotype" w:cs="Arial"/>
        </w:rPr>
        <w:t>, a fin de satisfacer los requerimientos de los particulares.</w:t>
      </w:r>
    </w:p>
    <w:p w:rsidR="009768B0" w:rsidRPr="00981CB7" w:rsidRDefault="009768B0" w:rsidP="009768B0">
      <w:pPr>
        <w:spacing w:line="360" w:lineRule="auto"/>
        <w:jc w:val="both"/>
        <w:rPr>
          <w:rFonts w:ascii="Palatino Linotype" w:hAnsi="Palatino Linotype" w:cs="Arial"/>
        </w:rPr>
      </w:pPr>
    </w:p>
    <w:p w:rsidR="009768B0" w:rsidRPr="00981CB7" w:rsidRDefault="009768B0" w:rsidP="009768B0">
      <w:pPr>
        <w:spacing w:line="360" w:lineRule="auto"/>
        <w:jc w:val="both"/>
        <w:rPr>
          <w:rFonts w:ascii="Palatino Linotype" w:hAnsi="Palatino Linotype" w:cs="Arial"/>
        </w:rPr>
      </w:pPr>
      <w:r w:rsidRPr="00981CB7">
        <w:rPr>
          <w:rFonts w:ascii="Palatino Linotype" w:hAnsi="Palatino Linotype" w:cs="Arial"/>
        </w:rPr>
        <w:t>Refuerzo de ello, lo es el criterio 03-17 emitido por el Pleno del Instituto Nacional de Transparencia, Acceso a la Información y Protección de Datos Personales (INAI) que a la letra dicta:</w:t>
      </w:r>
    </w:p>
    <w:p w:rsidR="009768B0" w:rsidRPr="00981CB7" w:rsidRDefault="009768B0" w:rsidP="009768B0">
      <w:pPr>
        <w:spacing w:line="360" w:lineRule="auto"/>
        <w:jc w:val="both"/>
        <w:rPr>
          <w:rFonts w:ascii="Palatino Linotype" w:hAnsi="Palatino Linotype" w:cs="Arial"/>
        </w:rPr>
      </w:pPr>
    </w:p>
    <w:p w:rsidR="009768B0" w:rsidRPr="00981CB7" w:rsidRDefault="009768B0" w:rsidP="009768B0">
      <w:pPr>
        <w:ind w:left="709" w:right="757"/>
        <w:jc w:val="both"/>
        <w:rPr>
          <w:rFonts w:ascii="Palatino Linotype" w:hAnsi="Palatino Linotype" w:cs="Arial"/>
          <w:i/>
          <w:sz w:val="22"/>
        </w:rPr>
      </w:pPr>
      <w:r w:rsidRPr="00981CB7">
        <w:rPr>
          <w:rFonts w:ascii="Palatino Linotype" w:hAnsi="Palatino Linotype" w:cs="Arial"/>
          <w:b/>
          <w:i/>
          <w:sz w:val="22"/>
        </w:rPr>
        <w:t>No existe obligación de elaborar documentos ad hoc para atender las solicitudes de acceso a la información</w:t>
      </w:r>
      <w:r w:rsidRPr="00981CB7">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768B0" w:rsidRPr="00981CB7" w:rsidRDefault="009768B0" w:rsidP="009768B0">
      <w:pPr>
        <w:ind w:left="709" w:right="757"/>
        <w:jc w:val="both"/>
        <w:rPr>
          <w:rFonts w:ascii="Palatino Linotype" w:hAnsi="Palatino Linotype" w:cs="Arial"/>
          <w:i/>
          <w:sz w:val="22"/>
        </w:rPr>
      </w:pPr>
      <w:r w:rsidRPr="00981CB7">
        <w:rPr>
          <w:rFonts w:ascii="Palatino Linotype" w:hAnsi="Palatino Linotype" w:cs="Arial"/>
          <w:i/>
          <w:sz w:val="22"/>
        </w:rPr>
        <w:t>Resoluciones:</w:t>
      </w:r>
    </w:p>
    <w:p w:rsidR="009768B0" w:rsidRPr="00981CB7" w:rsidRDefault="009768B0" w:rsidP="009768B0">
      <w:pPr>
        <w:ind w:left="993" w:right="757" w:hanging="284"/>
        <w:jc w:val="both"/>
        <w:rPr>
          <w:rFonts w:ascii="Palatino Linotype" w:hAnsi="Palatino Linotype" w:cs="Arial"/>
          <w:i/>
          <w:sz w:val="22"/>
        </w:rPr>
      </w:pPr>
      <w:r w:rsidRPr="00981CB7">
        <w:rPr>
          <w:rFonts w:ascii="Palatino Linotype" w:hAnsi="Palatino Linotype" w:cs="Arial"/>
          <w:i/>
          <w:sz w:val="22"/>
        </w:rPr>
        <w:t>•</w:t>
      </w:r>
      <w:r w:rsidRPr="00981CB7">
        <w:rPr>
          <w:rFonts w:ascii="Palatino Linotype" w:hAnsi="Palatino Linotype" w:cs="Arial"/>
          <w:i/>
          <w:sz w:val="22"/>
        </w:rPr>
        <w:tab/>
        <w:t>RRA 0050/16. Instituto Nacional para la Evaluación de la Educación. 13 julio de 2016. Por unanimidad. Comisionado Ponente: Francisco Javier Acuña Llamas.</w:t>
      </w:r>
    </w:p>
    <w:p w:rsidR="009768B0" w:rsidRPr="00981CB7" w:rsidRDefault="009768B0" w:rsidP="009768B0">
      <w:pPr>
        <w:ind w:left="993" w:right="757" w:hanging="284"/>
        <w:jc w:val="both"/>
        <w:rPr>
          <w:rFonts w:ascii="Palatino Linotype" w:hAnsi="Palatino Linotype" w:cs="Arial"/>
          <w:i/>
          <w:sz w:val="22"/>
        </w:rPr>
      </w:pPr>
      <w:r w:rsidRPr="00981CB7">
        <w:rPr>
          <w:rFonts w:ascii="Palatino Linotype" w:hAnsi="Palatino Linotype" w:cs="Arial"/>
          <w:i/>
          <w:sz w:val="22"/>
        </w:rPr>
        <w:t>•</w:t>
      </w:r>
      <w:r w:rsidRPr="00981CB7">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9768B0" w:rsidRPr="00981CB7" w:rsidRDefault="009768B0" w:rsidP="009768B0">
      <w:pPr>
        <w:ind w:left="993" w:right="757" w:hanging="284"/>
        <w:jc w:val="both"/>
        <w:rPr>
          <w:rFonts w:ascii="Palatino Linotype" w:hAnsi="Palatino Linotype" w:cs="Arial"/>
          <w:i/>
          <w:sz w:val="22"/>
        </w:rPr>
      </w:pPr>
      <w:r w:rsidRPr="00981CB7">
        <w:rPr>
          <w:rFonts w:ascii="Palatino Linotype" w:hAnsi="Palatino Linotype" w:cs="Arial"/>
          <w:i/>
          <w:sz w:val="22"/>
        </w:rPr>
        <w:t>•</w:t>
      </w:r>
      <w:r w:rsidRPr="00981CB7">
        <w:rPr>
          <w:rFonts w:ascii="Palatino Linotype" w:hAnsi="Palatino Linotype" w:cs="Arial"/>
          <w:i/>
          <w:sz w:val="22"/>
        </w:rPr>
        <w:tab/>
        <w:t>RRA 1889/16. Secretaría de Hacienda y Crédito Público. 05 de octubre de 2016. Por unanimidad. Comisionada Ponente. Ximena Puente de la Mora.</w:t>
      </w:r>
    </w:p>
    <w:p w:rsidR="009768B0" w:rsidRPr="00981CB7" w:rsidRDefault="009768B0" w:rsidP="009768B0">
      <w:pPr>
        <w:spacing w:line="360" w:lineRule="auto"/>
        <w:jc w:val="both"/>
        <w:rPr>
          <w:rFonts w:ascii="Palatino Linotype" w:hAnsi="Palatino Linotype" w:cs="Arial"/>
        </w:rPr>
      </w:pPr>
    </w:p>
    <w:p w:rsidR="009768B0" w:rsidRPr="00981CB7" w:rsidRDefault="009768B0" w:rsidP="009768B0">
      <w:pPr>
        <w:spacing w:line="360" w:lineRule="auto"/>
        <w:ind w:right="49"/>
        <w:jc w:val="both"/>
        <w:rPr>
          <w:rFonts w:ascii="Palatino Linotype" w:hAnsi="Palatino Linotype" w:cs="Arial"/>
        </w:rPr>
      </w:pPr>
      <w:r w:rsidRPr="00981CB7">
        <w:rPr>
          <w:rFonts w:ascii="Palatino Linotype" w:hAnsi="Palatino Linotype" w:cs="Arial"/>
        </w:rPr>
        <w:t xml:space="preserve">Así las cosas, debe señalarse que tanto en la solicitud de información presentada a través del </w:t>
      </w:r>
      <w:r w:rsidRPr="00981CB7">
        <w:rPr>
          <w:rFonts w:ascii="Palatino Linotype" w:hAnsi="Palatino Linotype" w:cs="Arial"/>
          <w:b/>
        </w:rPr>
        <w:t>SAIMEX</w:t>
      </w:r>
      <w:r w:rsidRPr="00981CB7">
        <w:rPr>
          <w:rFonts w:ascii="Palatino Linotype" w:hAnsi="Palatino Linotype" w:cs="Arial"/>
        </w:rPr>
        <w:t xml:space="preserve">, el particular requirió un pronunciamiento por parte del </w:t>
      </w:r>
      <w:r w:rsidRPr="00981CB7">
        <w:rPr>
          <w:rFonts w:ascii="Palatino Linotype" w:hAnsi="Palatino Linotype" w:cs="Arial"/>
          <w:b/>
        </w:rPr>
        <w:t>SUJETO OBLIGADO</w:t>
      </w:r>
      <w:r w:rsidRPr="00981CB7">
        <w:rPr>
          <w:rFonts w:ascii="Palatino Linotype" w:hAnsi="Palatino Linotype" w:cs="Arial"/>
        </w:rPr>
        <w:t xml:space="preserve">, es decir, una contestación puntual y </w:t>
      </w:r>
      <w:r w:rsidR="00632E88" w:rsidRPr="00981CB7">
        <w:rPr>
          <w:rFonts w:ascii="Palatino Linotype" w:hAnsi="Palatino Linotype" w:cs="Arial"/>
        </w:rPr>
        <w:t>específica</w:t>
      </w:r>
      <w:r w:rsidRPr="00981CB7">
        <w:rPr>
          <w:rFonts w:ascii="Palatino Linotype" w:hAnsi="Palatino Linotype" w:cs="Arial"/>
        </w:rPr>
        <w:t>, situación que es un derecho de petición.</w:t>
      </w:r>
    </w:p>
    <w:p w:rsidR="009768B0" w:rsidRPr="00981CB7" w:rsidRDefault="009768B0" w:rsidP="009768B0">
      <w:pPr>
        <w:spacing w:line="360" w:lineRule="auto"/>
        <w:ind w:right="49"/>
        <w:jc w:val="both"/>
        <w:rPr>
          <w:rFonts w:ascii="Palatino Linotype" w:hAnsi="Palatino Linotype" w:cs="Arial"/>
        </w:rPr>
      </w:pPr>
    </w:p>
    <w:p w:rsidR="009768B0" w:rsidRPr="00981CB7" w:rsidRDefault="009768B0" w:rsidP="009768B0">
      <w:pPr>
        <w:spacing w:line="360" w:lineRule="auto"/>
        <w:ind w:right="49"/>
        <w:jc w:val="both"/>
        <w:rPr>
          <w:rFonts w:ascii="Palatino Linotype" w:hAnsi="Palatino Linotype" w:cs="Arial"/>
        </w:rPr>
      </w:pPr>
      <w:r w:rsidRPr="00981CB7">
        <w:rPr>
          <w:rFonts w:ascii="Palatino Linotype" w:hAnsi="Palatino Linotype" w:cs="Arial"/>
        </w:rPr>
        <w:t xml:space="preserve">Por lo que, la entrega de una respuesta o un razonamiento por parte del </w:t>
      </w:r>
      <w:r w:rsidRPr="00981CB7">
        <w:rPr>
          <w:rFonts w:ascii="Palatino Linotype" w:hAnsi="Palatino Linotype" w:cs="Arial"/>
          <w:b/>
        </w:rPr>
        <w:t xml:space="preserve">SUJETO OBLIGADO </w:t>
      </w:r>
      <w:r w:rsidRPr="00981CB7">
        <w:rPr>
          <w:rFonts w:ascii="Palatino Linotype" w:hAnsi="Palatino Linotype" w:cs="Arial"/>
        </w:rPr>
        <w:t xml:space="preserve">se de contestación puntual y específica no es facultad que la Ley establezca como atribución o como derecho de acceso a la información pública, pues ello implicaría que vía transparencia se de atención al ejercicio de un derecho diverso, es decir, al derecho de petición. </w:t>
      </w:r>
    </w:p>
    <w:p w:rsidR="00632E88" w:rsidRPr="00981CB7" w:rsidRDefault="00632E88" w:rsidP="009768B0">
      <w:pPr>
        <w:spacing w:line="360" w:lineRule="auto"/>
        <w:ind w:right="49"/>
        <w:jc w:val="both"/>
        <w:rPr>
          <w:rFonts w:ascii="Palatino Linotype" w:hAnsi="Palatino Linotype" w:cs="Arial"/>
        </w:rPr>
      </w:pPr>
    </w:p>
    <w:p w:rsidR="00632E88" w:rsidRPr="00981CB7" w:rsidRDefault="00632E88" w:rsidP="009768B0">
      <w:pPr>
        <w:spacing w:line="360" w:lineRule="auto"/>
        <w:ind w:right="49"/>
        <w:jc w:val="both"/>
        <w:rPr>
          <w:rFonts w:ascii="Palatino Linotype" w:hAnsi="Palatino Linotype" w:cs="Arial"/>
        </w:rPr>
      </w:pPr>
      <w:r w:rsidRPr="00981CB7">
        <w:rPr>
          <w:rFonts w:ascii="Palatino Linotype" w:hAnsi="Palatino Linotype" w:cs="Arial"/>
        </w:rPr>
        <w:t xml:space="preserve">Sin embargo, esta Ponencia </w:t>
      </w:r>
      <w:r w:rsidR="008E5506" w:rsidRPr="00981CB7">
        <w:rPr>
          <w:rFonts w:ascii="Palatino Linotype" w:hAnsi="Palatino Linotype" w:cs="Arial"/>
        </w:rPr>
        <w:t xml:space="preserve">en aras de garantizar el derecho de acceso a la información accionado por el particular, advierte que </w:t>
      </w:r>
      <w:r w:rsidR="008E5506" w:rsidRPr="00981CB7">
        <w:rPr>
          <w:rFonts w:ascii="Palatino Linotype" w:hAnsi="Palatino Linotype" w:cs="Arial"/>
          <w:b/>
        </w:rPr>
        <w:t xml:space="preserve">EL SUJETO OBLIGADO, </w:t>
      </w:r>
      <w:r w:rsidR="008E5506" w:rsidRPr="00981CB7">
        <w:rPr>
          <w:rFonts w:ascii="Palatino Linotype" w:hAnsi="Palatino Linotype" w:cs="Arial"/>
        </w:rPr>
        <w:t xml:space="preserve">al momento de manifestarse en su respuesta arguye </w:t>
      </w:r>
      <w:r w:rsidR="00EF2E5A" w:rsidRPr="00981CB7">
        <w:rPr>
          <w:rFonts w:ascii="Palatino Linotype" w:hAnsi="Palatino Linotype" w:cs="Arial"/>
        </w:rPr>
        <w:t xml:space="preserve">que si bien la Titular del Órgano de Control interno de la Comisión se encontraba adscrita, su designación dependía de la Secretaría de la Contraloría del Estado de México, de lo anterior, se observa que si bien </w:t>
      </w:r>
      <w:r w:rsidR="00EF2E31" w:rsidRPr="00981CB7">
        <w:rPr>
          <w:rFonts w:ascii="Palatino Linotype" w:hAnsi="Palatino Linotype" w:cs="Arial"/>
        </w:rPr>
        <w:t xml:space="preserve">es cierto </w:t>
      </w:r>
      <w:r w:rsidR="00EF2E5A" w:rsidRPr="00981CB7">
        <w:rPr>
          <w:rFonts w:ascii="Palatino Linotype" w:hAnsi="Palatino Linotype" w:cs="Arial"/>
        </w:rPr>
        <w:t xml:space="preserve">la servidor público fue </w:t>
      </w:r>
      <w:r w:rsidR="00EF2E31" w:rsidRPr="00981CB7">
        <w:rPr>
          <w:rFonts w:ascii="Palatino Linotype" w:hAnsi="Palatino Linotype" w:cs="Arial"/>
        </w:rPr>
        <w:t xml:space="preserve">designada por otro organismo </w:t>
      </w:r>
      <w:r w:rsidR="00D1523C" w:rsidRPr="00981CB7">
        <w:rPr>
          <w:rFonts w:ascii="Palatino Linotype" w:hAnsi="Palatino Linotype" w:cs="Arial"/>
        </w:rPr>
        <w:t>distinto</w:t>
      </w:r>
      <w:r w:rsidR="00EF2E31" w:rsidRPr="00981CB7">
        <w:rPr>
          <w:rFonts w:ascii="Palatino Linotype" w:hAnsi="Palatino Linotype" w:cs="Arial"/>
        </w:rPr>
        <w:t xml:space="preserve">, también lo es que la relación laboral se formaliza con la </w:t>
      </w:r>
      <w:r w:rsidR="00EF2E5A" w:rsidRPr="00981CB7">
        <w:rPr>
          <w:rFonts w:ascii="Palatino Linotype" w:hAnsi="Palatino Linotype" w:cs="Arial"/>
        </w:rPr>
        <w:t xml:space="preserve"> </w:t>
      </w:r>
      <w:r w:rsidR="00EF2E31" w:rsidRPr="00981CB7">
        <w:rPr>
          <w:rFonts w:ascii="Palatino Linotype" w:hAnsi="Palatino Linotype" w:cs="Arial"/>
        </w:rPr>
        <w:t>Comisión de Conciliación y Arbitraje Médico del Estado de México.</w:t>
      </w:r>
    </w:p>
    <w:p w:rsidR="00EF2E31" w:rsidRPr="00981CB7" w:rsidRDefault="00EF2E31" w:rsidP="009768B0">
      <w:pPr>
        <w:spacing w:line="360" w:lineRule="auto"/>
        <w:ind w:right="49"/>
        <w:jc w:val="both"/>
        <w:rPr>
          <w:rFonts w:ascii="Palatino Linotype" w:hAnsi="Palatino Linotype" w:cs="Arial"/>
        </w:rPr>
      </w:pPr>
    </w:p>
    <w:p w:rsidR="00D332A7" w:rsidRPr="00981CB7" w:rsidRDefault="00DD2B12" w:rsidP="009768B0">
      <w:pPr>
        <w:spacing w:line="360" w:lineRule="auto"/>
        <w:ind w:right="49"/>
        <w:jc w:val="both"/>
        <w:rPr>
          <w:rFonts w:ascii="Palatino Linotype" w:hAnsi="Palatino Linotype" w:cs="Arial"/>
        </w:rPr>
      </w:pPr>
      <w:r w:rsidRPr="00981CB7">
        <w:rPr>
          <w:rFonts w:ascii="Palatino Linotype" w:hAnsi="Palatino Linotype" w:cs="Arial"/>
        </w:rPr>
        <w:t>Es así, que es menester invocar el numeral 38 bis fracción XIV de la Ley Orgánica</w:t>
      </w:r>
      <w:r w:rsidR="00D332A7" w:rsidRPr="00981CB7">
        <w:rPr>
          <w:rFonts w:ascii="Palatino Linotype" w:hAnsi="Palatino Linotype" w:cs="Arial"/>
        </w:rPr>
        <w:t xml:space="preserve"> de la Administración Pública del Estado de México, mismo en donde nos esclarece la función en cuestión de la Secretaría de la Contraloría del Estado de México.</w:t>
      </w:r>
    </w:p>
    <w:p w:rsidR="00D332A7" w:rsidRPr="00981CB7" w:rsidRDefault="00D332A7" w:rsidP="009768B0">
      <w:pPr>
        <w:spacing w:line="360" w:lineRule="auto"/>
        <w:ind w:right="49"/>
        <w:jc w:val="both"/>
        <w:rPr>
          <w:rFonts w:ascii="Palatino Linotype" w:hAnsi="Palatino Linotype" w:cs="Arial"/>
        </w:rPr>
      </w:pPr>
    </w:p>
    <w:p w:rsidR="00D332A7" w:rsidRPr="00981CB7" w:rsidRDefault="00D332A7" w:rsidP="00D332A7">
      <w:pPr>
        <w:ind w:left="851" w:right="757"/>
        <w:jc w:val="both"/>
        <w:rPr>
          <w:rFonts w:ascii="Palatino Linotype" w:hAnsi="Palatino Linotype"/>
          <w:i/>
          <w:sz w:val="22"/>
          <w:szCs w:val="22"/>
        </w:rPr>
      </w:pPr>
      <w:r w:rsidRPr="00981CB7">
        <w:rPr>
          <w:rFonts w:ascii="Palatino Linotype" w:hAnsi="Palatino Linotype"/>
          <w:i/>
          <w:sz w:val="22"/>
          <w:szCs w:val="22"/>
        </w:rPr>
        <w:t>“</w:t>
      </w:r>
      <w:r w:rsidRPr="00981CB7">
        <w:rPr>
          <w:rFonts w:ascii="Palatino Linotype" w:hAnsi="Palatino Linotype"/>
          <w:b/>
          <w:i/>
          <w:sz w:val="22"/>
          <w:szCs w:val="22"/>
        </w:rPr>
        <w:t>Artículo 38 bis</w:t>
      </w:r>
      <w:r w:rsidRPr="00981CB7">
        <w:rPr>
          <w:rFonts w:ascii="Palatino Linotype" w:hAnsi="Palatino Linotype"/>
          <w:i/>
          <w:sz w:val="22"/>
          <w:szCs w:val="22"/>
        </w:rPr>
        <w:t>.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rsidR="00D332A7" w:rsidRPr="00981CB7" w:rsidRDefault="00D332A7" w:rsidP="00D332A7">
      <w:pPr>
        <w:ind w:left="851" w:right="757"/>
        <w:jc w:val="both"/>
        <w:rPr>
          <w:rFonts w:ascii="Palatino Linotype" w:hAnsi="Palatino Linotype"/>
          <w:i/>
          <w:sz w:val="22"/>
          <w:szCs w:val="22"/>
        </w:rPr>
      </w:pPr>
    </w:p>
    <w:p w:rsidR="00EF2E31" w:rsidRPr="00981CB7" w:rsidRDefault="00D332A7" w:rsidP="00D332A7">
      <w:pPr>
        <w:ind w:left="851" w:right="757"/>
        <w:jc w:val="both"/>
        <w:rPr>
          <w:rFonts w:ascii="Palatino Linotype" w:hAnsi="Palatino Linotype" w:cs="Arial"/>
          <w:i/>
          <w:sz w:val="22"/>
          <w:szCs w:val="22"/>
        </w:rPr>
      </w:pPr>
      <w:r w:rsidRPr="00981CB7">
        <w:rPr>
          <w:rFonts w:ascii="Palatino Linotype" w:hAnsi="Palatino Linotype"/>
          <w:i/>
          <w:sz w:val="22"/>
          <w:szCs w:val="22"/>
        </w:rPr>
        <w:t xml:space="preserve"> A la propia Secretaría, le corresponde el despacho de los siguientes asuntos:</w:t>
      </w:r>
      <w:r w:rsidRPr="00981CB7">
        <w:rPr>
          <w:rFonts w:ascii="Palatino Linotype" w:hAnsi="Palatino Linotype" w:cs="Arial"/>
          <w:i/>
          <w:sz w:val="22"/>
          <w:szCs w:val="22"/>
        </w:rPr>
        <w:t xml:space="preserve"> </w:t>
      </w:r>
    </w:p>
    <w:p w:rsidR="00D332A7" w:rsidRPr="00981CB7" w:rsidRDefault="00D332A7" w:rsidP="00D332A7">
      <w:pPr>
        <w:ind w:left="851" w:right="757"/>
        <w:jc w:val="both"/>
        <w:rPr>
          <w:rFonts w:ascii="Palatino Linotype" w:hAnsi="Palatino Linotype" w:cs="Arial"/>
          <w:i/>
          <w:sz w:val="22"/>
          <w:szCs w:val="22"/>
        </w:rPr>
      </w:pPr>
      <w:r w:rsidRPr="00981CB7">
        <w:rPr>
          <w:rFonts w:ascii="Palatino Linotype" w:hAnsi="Palatino Linotype" w:cs="Arial"/>
          <w:i/>
          <w:sz w:val="22"/>
          <w:szCs w:val="22"/>
        </w:rPr>
        <w:t>…</w:t>
      </w:r>
    </w:p>
    <w:p w:rsidR="00D332A7" w:rsidRPr="00981CB7" w:rsidRDefault="00D332A7" w:rsidP="00D332A7">
      <w:pPr>
        <w:ind w:left="851" w:right="757"/>
        <w:jc w:val="both"/>
        <w:rPr>
          <w:rFonts w:ascii="Palatino Linotype" w:hAnsi="Palatino Linotype"/>
          <w:i/>
          <w:sz w:val="22"/>
          <w:szCs w:val="22"/>
        </w:rPr>
      </w:pPr>
      <w:r w:rsidRPr="00981CB7">
        <w:rPr>
          <w:rFonts w:ascii="Palatino Linotype" w:hAnsi="Palatino Linotype"/>
          <w:b/>
          <w:i/>
          <w:sz w:val="22"/>
          <w:szCs w:val="22"/>
        </w:rPr>
        <w:t>XIV</w:t>
      </w:r>
      <w:r w:rsidRPr="00981CB7">
        <w:rPr>
          <w:rFonts w:ascii="Palatino Linotype" w:hAnsi="Palatino Linotype"/>
          <w:i/>
          <w:sz w:val="22"/>
          <w:szCs w:val="22"/>
        </w:rPr>
        <w:t xml:space="preserve">. </w:t>
      </w:r>
      <w:r w:rsidRPr="00981CB7">
        <w:rPr>
          <w:rFonts w:ascii="Palatino Linotype" w:hAnsi="Palatino Linotype"/>
          <w:b/>
          <w:i/>
          <w:sz w:val="22"/>
          <w:szCs w:val="22"/>
        </w:rPr>
        <w:t>Designar y remover a los titulares de los órganos internos de control de</w:t>
      </w:r>
      <w:r w:rsidRPr="00981CB7">
        <w:rPr>
          <w:rFonts w:ascii="Palatino Linotype" w:hAnsi="Palatino Linotype"/>
          <w:i/>
          <w:sz w:val="22"/>
          <w:szCs w:val="22"/>
        </w:rPr>
        <w:t xml:space="preserve"> las dependencias, </w:t>
      </w:r>
      <w:r w:rsidRPr="00981CB7">
        <w:rPr>
          <w:rFonts w:ascii="Palatino Linotype" w:hAnsi="Palatino Linotype"/>
          <w:b/>
          <w:i/>
          <w:sz w:val="22"/>
          <w:szCs w:val="22"/>
        </w:rPr>
        <w:t>organismos auxiliares</w:t>
      </w:r>
      <w:r w:rsidRPr="00981CB7">
        <w:rPr>
          <w:rFonts w:ascii="Palatino Linotype" w:hAnsi="Palatino Linotype"/>
          <w:i/>
          <w:sz w:val="22"/>
          <w:szCs w:val="22"/>
        </w:rPr>
        <w:t>, fideicomisos de la administración pública estatal y de las unidades administrativas equivalentes de las empresas de participación estatal, sociedades o asociaciones asimiladas a éstas quienes dependerán jerárquica y funcionalmente de la Secretaría de la Contraloría del Estado de México y a los titulares de las áreas de auditoría, quejas y responsabilidades de los citados órganos internos de control.</w:t>
      </w:r>
    </w:p>
    <w:p w:rsidR="00D332A7" w:rsidRPr="00981CB7" w:rsidRDefault="00D332A7" w:rsidP="00D332A7">
      <w:pPr>
        <w:ind w:left="851" w:right="757"/>
        <w:jc w:val="both"/>
        <w:rPr>
          <w:rFonts w:ascii="Palatino Linotype" w:hAnsi="Palatino Linotype" w:cs="Arial"/>
          <w:i/>
          <w:sz w:val="22"/>
          <w:szCs w:val="22"/>
        </w:rPr>
      </w:pPr>
      <w:r w:rsidRPr="00981CB7">
        <w:rPr>
          <w:rFonts w:ascii="Palatino Linotype" w:hAnsi="Palatino Linotype"/>
          <w:i/>
          <w:sz w:val="22"/>
          <w:szCs w:val="22"/>
        </w:rPr>
        <w:t>…”</w:t>
      </w:r>
    </w:p>
    <w:p w:rsidR="00EF2E31" w:rsidRPr="00981CB7" w:rsidRDefault="00EF2E31" w:rsidP="009768B0">
      <w:pPr>
        <w:spacing w:line="360" w:lineRule="auto"/>
        <w:ind w:right="49"/>
        <w:jc w:val="both"/>
        <w:rPr>
          <w:rFonts w:ascii="Palatino Linotype" w:hAnsi="Palatino Linotype" w:cs="Arial"/>
        </w:rPr>
      </w:pPr>
    </w:p>
    <w:p w:rsidR="00EF2E31" w:rsidRPr="00981CB7" w:rsidRDefault="00D332A7" w:rsidP="009768B0">
      <w:pPr>
        <w:spacing w:line="360" w:lineRule="auto"/>
        <w:ind w:right="49"/>
        <w:jc w:val="both"/>
        <w:rPr>
          <w:rFonts w:ascii="Palatino Linotype" w:hAnsi="Palatino Linotype" w:cs="Arial"/>
        </w:rPr>
      </w:pPr>
      <w:r w:rsidRPr="00981CB7">
        <w:rPr>
          <w:rFonts w:ascii="Palatino Linotype" w:hAnsi="Palatino Linotype" w:cs="Arial"/>
        </w:rPr>
        <w:t>Por su parte el Reglamento Interior de la Secretaría de la Contraloría del Estado de México en sus artículos 35 y 36</w:t>
      </w:r>
      <w:r w:rsidR="00D167C6" w:rsidRPr="00981CB7">
        <w:rPr>
          <w:rFonts w:ascii="Palatino Linotype" w:hAnsi="Palatino Linotype" w:cs="Arial"/>
        </w:rPr>
        <w:t xml:space="preserve"> nos mandatan lo siguiente:</w:t>
      </w:r>
    </w:p>
    <w:p w:rsidR="00D167C6" w:rsidRPr="00981CB7" w:rsidRDefault="00D167C6" w:rsidP="009768B0">
      <w:pPr>
        <w:spacing w:line="360" w:lineRule="auto"/>
        <w:ind w:right="49"/>
        <w:jc w:val="both"/>
        <w:rPr>
          <w:rFonts w:ascii="Palatino Linotype" w:hAnsi="Palatino Linotype" w:cs="Arial"/>
        </w:rPr>
      </w:pPr>
    </w:p>
    <w:p w:rsidR="00D167C6" w:rsidRPr="00981CB7" w:rsidRDefault="00D167C6" w:rsidP="00D167C6">
      <w:pPr>
        <w:ind w:left="851" w:right="757"/>
        <w:jc w:val="center"/>
        <w:rPr>
          <w:rFonts w:ascii="Palatino Linotype" w:hAnsi="Palatino Linotype"/>
          <w:b/>
          <w:i/>
          <w:sz w:val="22"/>
          <w:szCs w:val="22"/>
        </w:rPr>
      </w:pPr>
      <w:r w:rsidRPr="00981CB7">
        <w:rPr>
          <w:rFonts w:ascii="Palatino Linotype" w:hAnsi="Palatino Linotype"/>
          <w:b/>
          <w:i/>
          <w:sz w:val="22"/>
          <w:szCs w:val="22"/>
        </w:rPr>
        <w:t>CAPÍTULO VII</w:t>
      </w:r>
    </w:p>
    <w:p w:rsidR="00D167C6" w:rsidRPr="00981CB7" w:rsidRDefault="00D167C6" w:rsidP="00D167C6">
      <w:pPr>
        <w:ind w:left="851" w:right="757"/>
        <w:jc w:val="center"/>
        <w:rPr>
          <w:rFonts w:ascii="Palatino Linotype" w:hAnsi="Palatino Linotype"/>
          <w:b/>
          <w:i/>
          <w:sz w:val="22"/>
          <w:szCs w:val="22"/>
        </w:rPr>
      </w:pPr>
      <w:r w:rsidRPr="00981CB7">
        <w:rPr>
          <w:rFonts w:ascii="Palatino Linotype" w:hAnsi="Palatino Linotype"/>
          <w:b/>
          <w:i/>
          <w:sz w:val="22"/>
          <w:szCs w:val="22"/>
        </w:rPr>
        <w:t>DE LOS ÓRGANOS INTERNOS DE CONTROL EN LAS DEPENDENCIAS Y ORGANISMOS AUXILIARES DE LA ADMINISTRACIÓN PÚBLICA DEL ESTADO Y DE LOS COMISARIOS</w:t>
      </w:r>
    </w:p>
    <w:p w:rsidR="00D167C6" w:rsidRPr="00981CB7" w:rsidRDefault="00D167C6" w:rsidP="00D167C6">
      <w:pPr>
        <w:ind w:left="851" w:right="757"/>
        <w:jc w:val="both"/>
        <w:rPr>
          <w:rFonts w:ascii="Palatino Linotype" w:hAnsi="Palatino Linotype"/>
          <w:i/>
          <w:sz w:val="22"/>
          <w:szCs w:val="22"/>
        </w:rPr>
      </w:pPr>
    </w:p>
    <w:p w:rsidR="00D167C6" w:rsidRPr="00981CB7" w:rsidRDefault="00D167C6" w:rsidP="00D167C6">
      <w:pPr>
        <w:ind w:left="851" w:right="757"/>
        <w:jc w:val="both"/>
        <w:rPr>
          <w:rFonts w:ascii="Palatino Linotype" w:hAnsi="Palatino Linotype"/>
          <w:i/>
          <w:sz w:val="22"/>
          <w:szCs w:val="22"/>
        </w:rPr>
      </w:pPr>
      <w:r w:rsidRPr="00981CB7">
        <w:rPr>
          <w:rFonts w:ascii="Palatino Linotype" w:hAnsi="Palatino Linotype"/>
          <w:b/>
          <w:i/>
          <w:sz w:val="22"/>
          <w:szCs w:val="22"/>
        </w:rPr>
        <w:t>Artículo 35.</w:t>
      </w:r>
      <w:r w:rsidRPr="00981CB7">
        <w:rPr>
          <w:rFonts w:ascii="Palatino Linotype" w:hAnsi="Palatino Linotype"/>
          <w:i/>
          <w:sz w:val="22"/>
          <w:szCs w:val="22"/>
        </w:rPr>
        <w:t xml:space="preserve"> Los órganos internos de control, así como las Áreas de Auditoría, de Quejas y de Responsabilidades, o en su caso los servidores públicos que realicen las funciones que correspondan a dichas áreas, de las dependencias y organismos auxiliares, serán coordinados y dependerán jerárquica y funcionalmente de la Secretaría, quienes observarán las políticas, normas, lineamientos, procedimientos y demás disposiciones aplicables, así como los programas de trabajo de la Secretaría. </w:t>
      </w:r>
    </w:p>
    <w:p w:rsidR="00D167C6" w:rsidRPr="00981CB7" w:rsidRDefault="00D167C6" w:rsidP="00D167C6">
      <w:pPr>
        <w:ind w:left="851" w:right="757"/>
        <w:jc w:val="both"/>
        <w:rPr>
          <w:rFonts w:ascii="Palatino Linotype" w:hAnsi="Palatino Linotype"/>
          <w:i/>
          <w:sz w:val="22"/>
          <w:szCs w:val="22"/>
        </w:rPr>
      </w:pPr>
    </w:p>
    <w:p w:rsidR="00D167C6" w:rsidRPr="00981CB7" w:rsidRDefault="00D167C6" w:rsidP="00D167C6">
      <w:pPr>
        <w:ind w:left="851" w:right="757"/>
        <w:jc w:val="both"/>
        <w:rPr>
          <w:rFonts w:ascii="Palatino Linotype" w:hAnsi="Palatino Linotype"/>
          <w:i/>
          <w:sz w:val="22"/>
          <w:szCs w:val="22"/>
        </w:rPr>
      </w:pPr>
      <w:r w:rsidRPr="00981CB7">
        <w:rPr>
          <w:rFonts w:ascii="Palatino Linotype" w:hAnsi="Palatino Linotype"/>
          <w:b/>
          <w:i/>
          <w:sz w:val="22"/>
          <w:szCs w:val="22"/>
        </w:rPr>
        <w:t>Artículo 36.</w:t>
      </w:r>
      <w:r w:rsidRPr="00981CB7">
        <w:rPr>
          <w:rFonts w:ascii="Palatino Linotype" w:hAnsi="Palatino Linotype"/>
          <w:i/>
          <w:sz w:val="22"/>
          <w:szCs w:val="22"/>
        </w:rPr>
        <w:t xml:space="preserve"> Los órganos internos de control constituyen unidades administrativas dentro de la estructura orgánica de la Dependencia y Organismo Auxiliar en que se encuentren adscritos. </w:t>
      </w:r>
    </w:p>
    <w:p w:rsidR="00D167C6" w:rsidRPr="00981CB7" w:rsidRDefault="00D167C6" w:rsidP="00D167C6">
      <w:pPr>
        <w:ind w:left="851" w:right="757"/>
        <w:jc w:val="both"/>
        <w:rPr>
          <w:rFonts w:ascii="Palatino Linotype" w:hAnsi="Palatino Linotype"/>
          <w:i/>
          <w:sz w:val="22"/>
          <w:szCs w:val="22"/>
        </w:rPr>
      </w:pPr>
    </w:p>
    <w:p w:rsidR="00D167C6" w:rsidRPr="00981CB7" w:rsidRDefault="00D167C6" w:rsidP="00D167C6">
      <w:pPr>
        <w:ind w:left="851" w:right="757"/>
        <w:jc w:val="both"/>
        <w:rPr>
          <w:rFonts w:ascii="Palatino Linotype" w:hAnsi="Palatino Linotype"/>
          <w:i/>
          <w:sz w:val="22"/>
          <w:szCs w:val="22"/>
        </w:rPr>
      </w:pPr>
      <w:r w:rsidRPr="00981CB7">
        <w:rPr>
          <w:rFonts w:ascii="Palatino Linotype" w:hAnsi="Palatino Linotype"/>
          <w:i/>
          <w:sz w:val="22"/>
          <w:szCs w:val="22"/>
        </w:rPr>
        <w:t>Las dependencias y organismos auxiliares proveerán, en sus respectivos ámbitos de competencia, y con cargo a sus presupuestos, los recursos que requieran los órganos internos de control para el cumplimiento de sus funciones.</w:t>
      </w:r>
    </w:p>
    <w:p w:rsidR="00D85985" w:rsidRPr="00981CB7" w:rsidRDefault="00D85985" w:rsidP="00D85985">
      <w:pPr>
        <w:spacing w:line="360" w:lineRule="auto"/>
        <w:jc w:val="both"/>
        <w:rPr>
          <w:rFonts w:ascii="Palatino Linotype" w:hAnsi="Palatino Linotype" w:cs="Arial"/>
          <w:lang w:eastAsia="es-MX"/>
        </w:rPr>
      </w:pPr>
    </w:p>
    <w:p w:rsidR="00D167C6" w:rsidRPr="00981CB7" w:rsidRDefault="00D167C6" w:rsidP="00D167C6">
      <w:pPr>
        <w:spacing w:before="100" w:beforeAutospacing="1" w:after="100" w:afterAutospacing="1" w:line="360" w:lineRule="auto"/>
        <w:jc w:val="both"/>
        <w:rPr>
          <w:rFonts w:ascii="Palatino Linotype" w:hAnsi="Palatino Linotype"/>
          <w:color w:val="000000"/>
        </w:rPr>
      </w:pPr>
      <w:r w:rsidRPr="00981CB7">
        <w:rPr>
          <w:rFonts w:ascii="Palatino Linotype" w:hAnsi="Palatino Linotype"/>
          <w:color w:val="000000"/>
        </w:rPr>
        <w:t>De lo anterior, podemos advertir que la propia Secretaría, le corresponde designar y remover a los titulares de los órganos internos de control de las dependencias, organismos auxiliares, fideicomisos de la administración pública estatal y de las unidades administrativas equivalentes de las empresas de participación estatal, sociedades o asociaciones asimiladas a éstas quienes dependerán jerárquica y funcionalmente de la Secretaría de la Contraloría del Estado de México, sin embargo, Los órganos internos de control constituyen unidades administrativas dentro de la estructura orgánica de la Dependencia y Organismo Auxiliar en que se encuentren adscritos.</w:t>
      </w:r>
    </w:p>
    <w:p w:rsidR="00D167C6" w:rsidRPr="00981CB7" w:rsidRDefault="00D167C6" w:rsidP="00D167C6">
      <w:pPr>
        <w:spacing w:before="100" w:beforeAutospacing="1" w:after="100" w:afterAutospacing="1" w:line="360" w:lineRule="auto"/>
        <w:jc w:val="both"/>
        <w:rPr>
          <w:rFonts w:ascii="Palatino Linotype" w:hAnsi="Palatino Linotype"/>
          <w:color w:val="000000"/>
        </w:rPr>
      </w:pPr>
      <w:r w:rsidRPr="00981CB7">
        <w:rPr>
          <w:rFonts w:ascii="Palatino Linotype" w:hAnsi="Palatino Linotype"/>
          <w:color w:val="000000"/>
        </w:rPr>
        <w:t xml:space="preserve">Es así que derivado de lo previsto, la servidor público Laura Elizabeth Carmona Ramos quien se desempeña como Titular del Órgano de Control Interno de la Comisión de Conciliación y Arbitraje Médico del Estado de México </w:t>
      </w:r>
      <w:r w:rsidR="00DF67E1" w:rsidRPr="00981CB7">
        <w:rPr>
          <w:rFonts w:ascii="Palatino Linotype" w:hAnsi="Palatino Linotype"/>
          <w:color w:val="000000"/>
        </w:rPr>
        <w:t xml:space="preserve">atento a la información publicada en el Portal de Información Pública de Oficio Mexiquense IPOMEX y de conformidad con la respuesta remitida por </w:t>
      </w:r>
      <w:r w:rsidR="00DF67E1" w:rsidRPr="00981CB7">
        <w:rPr>
          <w:rFonts w:ascii="Palatino Linotype" w:hAnsi="Palatino Linotype"/>
          <w:b/>
          <w:color w:val="000000"/>
        </w:rPr>
        <w:t xml:space="preserve">EL SUJETO OBLIGADO, </w:t>
      </w:r>
      <w:r w:rsidR="00DF67E1" w:rsidRPr="00981CB7">
        <w:rPr>
          <w:rFonts w:ascii="Palatino Linotype" w:hAnsi="Palatino Linotype"/>
          <w:color w:val="000000"/>
        </w:rPr>
        <w:t xml:space="preserve">dicha servidora público tal y como lo dice las normatividades </w:t>
      </w:r>
      <w:r w:rsidR="00DF67E1" w:rsidRPr="00981CB7">
        <w:rPr>
          <w:rFonts w:ascii="Palatino Linotype" w:hAnsi="Palatino Linotype"/>
          <w:i/>
          <w:color w:val="000000"/>
        </w:rPr>
        <w:t>supra</w:t>
      </w:r>
      <w:r w:rsidR="00DF67E1" w:rsidRPr="00981CB7">
        <w:rPr>
          <w:rFonts w:ascii="Palatino Linotype" w:hAnsi="Palatino Linotype"/>
          <w:color w:val="000000"/>
        </w:rPr>
        <w:t xml:space="preserve"> insertas, constituye un área administrativa, por lo que se debió llevar a cabo la contratación </w:t>
      </w:r>
      <w:proofErr w:type="spellStart"/>
      <w:r w:rsidR="00D1523C" w:rsidRPr="00981CB7">
        <w:rPr>
          <w:rFonts w:ascii="Palatino Linotype" w:hAnsi="Palatino Linotype"/>
          <w:color w:val="000000"/>
        </w:rPr>
        <w:t>deribado</w:t>
      </w:r>
      <w:proofErr w:type="spellEnd"/>
      <w:r w:rsidR="00D1523C" w:rsidRPr="00981CB7">
        <w:rPr>
          <w:rFonts w:ascii="Palatino Linotype" w:hAnsi="Palatino Linotype"/>
          <w:color w:val="000000"/>
        </w:rPr>
        <w:t xml:space="preserve"> de la asignación o </w:t>
      </w:r>
      <w:r w:rsidR="00DF67E1" w:rsidRPr="00981CB7">
        <w:rPr>
          <w:rFonts w:ascii="Palatino Linotype" w:hAnsi="Palatino Linotype"/>
          <w:color w:val="000000"/>
        </w:rPr>
        <w:t>nombramiento para desempeñar el cargo.</w:t>
      </w:r>
    </w:p>
    <w:p w:rsidR="00DF67E1" w:rsidRPr="00981CB7" w:rsidRDefault="00DF67E1" w:rsidP="00D167C6">
      <w:pPr>
        <w:spacing w:before="100" w:beforeAutospacing="1" w:after="100" w:afterAutospacing="1" w:line="360" w:lineRule="auto"/>
        <w:jc w:val="both"/>
        <w:rPr>
          <w:rFonts w:ascii="Palatino Linotype" w:hAnsi="Palatino Linotype"/>
          <w:b/>
          <w:color w:val="000000"/>
        </w:rPr>
      </w:pPr>
    </w:p>
    <w:p w:rsidR="00DF67E1" w:rsidRPr="00981CB7" w:rsidRDefault="00DF67E1" w:rsidP="00D167C6">
      <w:pPr>
        <w:spacing w:before="100" w:beforeAutospacing="1" w:after="100" w:afterAutospacing="1" w:line="360" w:lineRule="auto"/>
        <w:jc w:val="both"/>
        <w:rPr>
          <w:rFonts w:ascii="Palatino Linotype" w:hAnsi="Palatino Linotype"/>
          <w:color w:val="000000"/>
        </w:rPr>
      </w:pPr>
      <w:r w:rsidRPr="00981CB7">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1216660</wp:posOffset>
                </wp:positionV>
                <wp:extent cx="2219325" cy="638175"/>
                <wp:effectExtent l="19050" t="19050" r="47625" b="47625"/>
                <wp:wrapNone/>
                <wp:docPr id="5" name="Rectángulo 5"/>
                <wp:cNvGraphicFramePr/>
                <a:graphic xmlns:a="http://schemas.openxmlformats.org/drawingml/2006/main">
                  <a:graphicData uri="http://schemas.microsoft.com/office/word/2010/wordprocessingShape">
                    <wps:wsp>
                      <wps:cNvSpPr/>
                      <wps:spPr>
                        <a:xfrm>
                          <a:off x="0" y="0"/>
                          <a:ext cx="2219325" cy="63817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3D462" id="Rectángulo 5" o:spid="_x0000_s1026" style="position:absolute;margin-left:-.3pt;margin-top:95.8pt;width:174.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" filled="f" strokecolor="red" strokeweight="4.5pt"/>
            </w:pict>
          </mc:Fallback>
        </mc:AlternateContent>
      </w:r>
      <w:r w:rsidRPr="00981CB7">
        <w:rPr>
          <w:noProof/>
          <w:lang w:val="es-MX" w:eastAsia="es-MX"/>
        </w:rPr>
        <w:drawing>
          <wp:inline distT="0" distB="0" distL="0" distR="0" wp14:anchorId="6765F285" wp14:editId="528ED59B">
            <wp:extent cx="5791835" cy="5067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067300"/>
                    </a:xfrm>
                    <a:prstGeom prst="rect">
                      <a:avLst/>
                    </a:prstGeom>
                  </pic:spPr>
                </pic:pic>
              </a:graphicData>
            </a:graphic>
          </wp:inline>
        </w:drawing>
      </w:r>
    </w:p>
    <w:p w:rsidR="00855B05" w:rsidRPr="00981CB7" w:rsidRDefault="00855B05" w:rsidP="00855B05">
      <w:pPr>
        <w:spacing w:before="240" w:after="240" w:line="360" w:lineRule="auto"/>
        <w:jc w:val="both"/>
        <w:rPr>
          <w:rFonts w:ascii="Palatino Linotype" w:hAnsi="Palatino Linotype" w:cs="Arial"/>
        </w:rPr>
      </w:pPr>
      <w:r w:rsidRPr="00981CB7">
        <w:rPr>
          <w:rFonts w:ascii="Palatino Linotype" w:hAnsi="Palatino Linotype"/>
        </w:rPr>
        <w:t xml:space="preserve">Atento a lo anterior, se obvia que debe existir la constancia en la que acredite que dicho servido público esté laborando dentro </w:t>
      </w:r>
      <w:r w:rsidR="00D1523C" w:rsidRPr="00981CB7">
        <w:rPr>
          <w:rFonts w:ascii="Palatino Linotype" w:hAnsi="Palatino Linotype"/>
        </w:rPr>
        <w:t>la Comisión</w:t>
      </w:r>
      <w:r w:rsidRPr="00981CB7">
        <w:rPr>
          <w:rFonts w:ascii="Palatino Linotype" w:hAnsi="Palatino Linotype" w:cs="Arial"/>
        </w:rPr>
        <w:t xml:space="preserve">, por ello, que se advierte que </w:t>
      </w:r>
      <w:r w:rsidRPr="00981CB7">
        <w:rPr>
          <w:rFonts w:ascii="Palatino Linotype" w:hAnsi="Palatino Linotype" w:cs="Arial"/>
          <w:b/>
        </w:rPr>
        <w:t>EL SUJETO OBLIGADO</w:t>
      </w:r>
      <w:r w:rsidRPr="00981CB7">
        <w:rPr>
          <w:rFonts w:ascii="Palatino Linotype" w:hAnsi="Palatino Linotype" w:cs="Arial"/>
        </w:rPr>
        <w:t xml:space="preserve"> tiene la facultad de contratar a persona ya sea de base o de confianza, mediante nombramiento, contrato, formato único de movimiento de personal tal y como se prevé en los artículos 31 y 45 de la Ley del Trabajo de los Servidores Públicos del Estado de México y Municipios.</w:t>
      </w:r>
    </w:p>
    <w:p w:rsidR="00855B05" w:rsidRPr="00981CB7" w:rsidRDefault="00855B05" w:rsidP="00855B05">
      <w:pPr>
        <w:spacing w:before="240" w:after="240"/>
        <w:ind w:left="709" w:right="814"/>
        <w:jc w:val="both"/>
        <w:rPr>
          <w:rFonts w:ascii="Palatino Linotype" w:hAnsi="Palatino Linotype"/>
          <w:i/>
          <w:sz w:val="22"/>
          <w:szCs w:val="22"/>
        </w:rPr>
      </w:pPr>
      <w:r w:rsidRPr="00981CB7">
        <w:rPr>
          <w:rFonts w:ascii="Palatino Linotype" w:hAnsi="Palatino Linotype"/>
          <w:b/>
          <w:i/>
          <w:sz w:val="22"/>
          <w:szCs w:val="22"/>
        </w:rPr>
        <w:t>“ARTÍCULO 31</w:t>
      </w:r>
      <w:r w:rsidRPr="00981CB7">
        <w:rPr>
          <w:rFonts w:ascii="Palatino Linotype" w:hAnsi="Palatino Linotype"/>
          <w:i/>
          <w:sz w:val="22"/>
          <w:szCs w:val="22"/>
        </w:rPr>
        <w:t xml:space="preserve">. Los trabajadores a que se refiere este capítulo se clasifican en dos grupos, de confianza y de base. </w:t>
      </w:r>
    </w:p>
    <w:p w:rsidR="00855B05" w:rsidRPr="00981CB7" w:rsidRDefault="00855B05" w:rsidP="00855B05">
      <w:pPr>
        <w:spacing w:before="240" w:after="240"/>
        <w:ind w:left="709" w:right="814"/>
        <w:jc w:val="both"/>
        <w:rPr>
          <w:rFonts w:ascii="Palatino Linotype" w:hAnsi="Palatino Linotype"/>
          <w:i/>
          <w:sz w:val="22"/>
          <w:szCs w:val="22"/>
        </w:rPr>
      </w:pPr>
      <w:r w:rsidRPr="00981CB7">
        <w:rPr>
          <w:rFonts w:ascii="Palatino Linotype" w:hAnsi="Palatino Linotype"/>
          <w:i/>
          <w:sz w:val="22"/>
          <w:szCs w:val="22"/>
        </w:rPr>
        <w:t xml:space="preserve">I. Son trabajadores de confianza aquéllos a que se refieren los artículos 8 y 9 de esta ley. </w:t>
      </w:r>
    </w:p>
    <w:p w:rsidR="00855B05" w:rsidRPr="00981CB7" w:rsidRDefault="00855B05" w:rsidP="00855B05">
      <w:pPr>
        <w:spacing w:before="240" w:after="240"/>
        <w:ind w:left="709" w:right="814"/>
        <w:jc w:val="both"/>
        <w:rPr>
          <w:rFonts w:ascii="Palatino Linotype" w:hAnsi="Palatino Linotype" w:cs="Arial"/>
          <w:i/>
          <w:sz w:val="22"/>
          <w:szCs w:val="22"/>
        </w:rPr>
      </w:pPr>
      <w:r w:rsidRPr="00981CB7">
        <w:rPr>
          <w:rFonts w:ascii="Palatino Linotype" w:hAnsi="Palatino Linotype"/>
          <w:i/>
          <w:sz w:val="22"/>
          <w:szCs w:val="22"/>
        </w:rPr>
        <w:t xml:space="preserve">II. Son trabajadores de base los no incluidos en los artículos señalados en la fracción anterior, agremiados al Sindicato Nacional de Trabajadores de la Educación y que prestan sus servicios en actividades de docencia, investigación y difusión o bien, aquéllos que desempeñan funciones directivas, de supervisión o inspección en los planteles del propio subsistema, así como los trabajadores que realizan tareas de apoyo y asistencia a la educación. </w:t>
      </w:r>
      <w:r w:rsidRPr="00981CB7">
        <w:rPr>
          <w:rFonts w:ascii="Palatino Linotype" w:hAnsi="Palatino Linotype" w:cs="Arial"/>
          <w:i/>
          <w:sz w:val="22"/>
          <w:szCs w:val="22"/>
        </w:rPr>
        <w:t xml:space="preserve"> </w:t>
      </w:r>
    </w:p>
    <w:p w:rsidR="00855B05" w:rsidRPr="00981CB7" w:rsidRDefault="00855B05" w:rsidP="00855B05">
      <w:pPr>
        <w:spacing w:before="240" w:after="240"/>
        <w:ind w:left="709" w:right="814"/>
        <w:jc w:val="both"/>
        <w:rPr>
          <w:rFonts w:ascii="Palatino Linotype" w:hAnsi="Palatino Linotype" w:cs="Arial"/>
          <w:i/>
          <w:sz w:val="22"/>
          <w:szCs w:val="22"/>
        </w:rPr>
      </w:pPr>
      <w:r w:rsidRPr="00981CB7">
        <w:rPr>
          <w:rFonts w:ascii="Palatino Linotype" w:hAnsi="Palatino Linotype"/>
          <w:b/>
          <w:i/>
          <w:sz w:val="22"/>
          <w:szCs w:val="22"/>
        </w:rPr>
        <w:t>ARTÍCULO 45</w:t>
      </w:r>
      <w:r w:rsidRPr="00981CB7">
        <w:rPr>
          <w:rFonts w:ascii="Palatino Linotype" w:hAnsi="Palatino Linotype"/>
          <w:i/>
          <w:sz w:val="22"/>
          <w:szCs w:val="22"/>
        </w:rPr>
        <w:t>.-Los servidores públicos prestarán sus servicios mediante nombramiento, contrato o formato único de Movimientos de Personal expedidos por quien estuviere facultado legalmente para extenderlo.”</w:t>
      </w:r>
    </w:p>
    <w:p w:rsidR="00855B05" w:rsidRPr="00981CB7" w:rsidRDefault="00855B05" w:rsidP="00855B05">
      <w:pPr>
        <w:spacing w:before="240" w:after="240" w:line="360" w:lineRule="auto"/>
        <w:jc w:val="both"/>
        <w:rPr>
          <w:rFonts w:ascii="Palatino Linotype" w:hAnsi="Palatino Linotype" w:cs="Arial"/>
        </w:rPr>
      </w:pPr>
      <w:r w:rsidRPr="00981CB7">
        <w:rPr>
          <w:rFonts w:ascii="Palatino Linotype" w:hAnsi="Palatino Linotype" w:cs="Arial"/>
          <w:lang w:eastAsia="es-MX"/>
        </w:rPr>
        <w:t xml:space="preserve">En relación a ello, </w:t>
      </w:r>
      <w:r w:rsidRPr="00981CB7">
        <w:rPr>
          <w:rFonts w:ascii="Palatino Linotype" w:hAnsi="Palatino Linotype" w:cs="Arial"/>
        </w:rPr>
        <w:t>el artículo 50 de la Ley del Trabajo de los Servidores Públicos del Estado y Municipios, señala:</w:t>
      </w:r>
    </w:p>
    <w:p w:rsidR="00855B05" w:rsidRPr="00981CB7" w:rsidRDefault="00855B05" w:rsidP="00855B05">
      <w:pPr>
        <w:spacing w:before="120" w:after="120"/>
        <w:ind w:left="851" w:right="899"/>
        <w:jc w:val="both"/>
        <w:rPr>
          <w:rFonts w:ascii="Palatino Linotype" w:hAnsi="Palatino Linotype"/>
          <w:i/>
          <w:sz w:val="22"/>
          <w:szCs w:val="22"/>
        </w:rPr>
      </w:pPr>
      <w:r w:rsidRPr="00981CB7">
        <w:rPr>
          <w:rFonts w:ascii="Palatino Linotype" w:hAnsi="Palatino Linotype"/>
          <w:i/>
          <w:sz w:val="22"/>
          <w:szCs w:val="22"/>
        </w:rPr>
        <w:t>“</w:t>
      </w:r>
      <w:r w:rsidRPr="00981CB7">
        <w:rPr>
          <w:rFonts w:ascii="Palatino Linotype" w:hAnsi="Palatino Linotype"/>
          <w:b/>
          <w:i/>
          <w:sz w:val="22"/>
          <w:szCs w:val="22"/>
        </w:rPr>
        <w:t>Artículo 50</w:t>
      </w:r>
      <w:r w:rsidRPr="00981CB7">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855B05" w:rsidRPr="00981CB7" w:rsidRDefault="00855B05" w:rsidP="00855B05">
      <w:pPr>
        <w:spacing w:before="120" w:after="120"/>
        <w:ind w:left="851" w:right="899"/>
        <w:jc w:val="both"/>
        <w:rPr>
          <w:rFonts w:ascii="Palatino Linotype" w:hAnsi="Palatino Linotype"/>
          <w:i/>
          <w:sz w:val="22"/>
          <w:szCs w:val="22"/>
        </w:rPr>
      </w:pPr>
      <w:r w:rsidRPr="00981CB7">
        <w:rPr>
          <w:rFonts w:ascii="Palatino Linotype" w:hAnsi="Palatino Linotype"/>
          <w:i/>
          <w:sz w:val="22"/>
          <w:szCs w:val="22"/>
        </w:rPr>
        <w:t xml:space="preserve">Iguales consecuencias se generarán para todos los </w:t>
      </w:r>
      <w:r w:rsidRPr="00981CB7">
        <w:rPr>
          <w:rFonts w:ascii="Palatino Linotype" w:hAnsi="Palatino Linotype"/>
          <w:b/>
          <w:i/>
          <w:sz w:val="22"/>
          <w:szCs w:val="22"/>
        </w:rPr>
        <w:t xml:space="preserve">servidores públicos, cuando la relación de trabajo se formalice </w:t>
      </w:r>
      <w:r w:rsidRPr="00981CB7">
        <w:rPr>
          <w:rFonts w:ascii="Palatino Linotype" w:hAnsi="Palatino Linotype"/>
          <w:i/>
          <w:sz w:val="22"/>
          <w:szCs w:val="22"/>
        </w:rPr>
        <w:t>mediante un contrato</w:t>
      </w:r>
      <w:r w:rsidRPr="00981CB7">
        <w:rPr>
          <w:rFonts w:ascii="Palatino Linotype" w:hAnsi="Palatino Linotype"/>
          <w:b/>
          <w:i/>
          <w:sz w:val="22"/>
          <w:szCs w:val="22"/>
        </w:rPr>
        <w:t xml:space="preserve"> o por encontrarse en lista de raya</w:t>
      </w:r>
      <w:r w:rsidRPr="00981CB7">
        <w:rPr>
          <w:rFonts w:ascii="Palatino Linotype" w:hAnsi="Palatino Linotype"/>
          <w:i/>
          <w:sz w:val="22"/>
          <w:szCs w:val="22"/>
        </w:rPr>
        <w:t>.”</w:t>
      </w:r>
    </w:p>
    <w:p w:rsidR="00855B05" w:rsidRPr="00981CB7" w:rsidRDefault="00855B05" w:rsidP="00855B05">
      <w:pPr>
        <w:spacing w:before="120" w:after="120"/>
        <w:ind w:left="851"/>
        <w:jc w:val="both"/>
        <w:rPr>
          <w:rFonts w:ascii="Palatino Linotype" w:hAnsi="Palatino Linotype"/>
          <w:sz w:val="22"/>
          <w:szCs w:val="22"/>
        </w:rPr>
      </w:pPr>
      <w:r w:rsidRPr="00981CB7">
        <w:rPr>
          <w:rFonts w:ascii="Palatino Linotype" w:hAnsi="Palatino Linotype"/>
          <w:sz w:val="22"/>
          <w:szCs w:val="22"/>
        </w:rPr>
        <w:t>(Énfasis añadido)</w:t>
      </w:r>
    </w:p>
    <w:p w:rsidR="00855B05" w:rsidRPr="00981CB7" w:rsidRDefault="00855B05" w:rsidP="00855B05">
      <w:pPr>
        <w:spacing w:before="240" w:after="240" w:line="360" w:lineRule="auto"/>
        <w:jc w:val="both"/>
        <w:rPr>
          <w:rFonts w:ascii="Palatino Linotype" w:hAnsi="Palatino Linotype" w:cs="Arial"/>
          <w:lang w:eastAsia="es-MX"/>
        </w:rPr>
      </w:pPr>
      <w:r w:rsidRPr="00981CB7">
        <w:rPr>
          <w:rFonts w:ascii="Palatino Linotype" w:hAnsi="Palatino Linotype" w:cs="Arial"/>
          <w:lang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rsidR="00D1523C" w:rsidRPr="00981CB7" w:rsidRDefault="00D1523C" w:rsidP="00855B05">
      <w:pPr>
        <w:spacing w:before="240" w:after="240" w:line="360" w:lineRule="auto"/>
        <w:jc w:val="both"/>
        <w:rPr>
          <w:rFonts w:ascii="Palatino Linotype" w:hAnsi="Palatino Linotype" w:cs="Arial"/>
          <w:lang w:eastAsia="es-MX"/>
        </w:rPr>
      </w:pPr>
      <w:r w:rsidRPr="00981CB7">
        <w:rPr>
          <w:rFonts w:ascii="Palatino Linotype" w:hAnsi="Palatino Linotype" w:cs="Arial"/>
          <w:lang w:eastAsia="es-MX"/>
        </w:rPr>
        <w:t>Asimismo, esta Ponencia toma a bien el determinar que para el caso de existir criterios o requisitos a tomar en cuenta para la designación del Titular del Órgano de Control Interno corresponderá</w:t>
      </w:r>
      <w:r w:rsidR="003C407E" w:rsidRPr="00981CB7">
        <w:rPr>
          <w:rFonts w:ascii="Palatino Linotype" w:hAnsi="Palatino Linotype" w:cs="Arial"/>
          <w:lang w:eastAsia="es-MX"/>
        </w:rPr>
        <w:t xml:space="preserve"> a la Secretaría de la Contraloría del Estado de México, razón por la cual se dejan a salvo los derechos del </w:t>
      </w:r>
      <w:r w:rsidR="003C407E" w:rsidRPr="00981CB7">
        <w:rPr>
          <w:rFonts w:ascii="Palatino Linotype" w:hAnsi="Palatino Linotype" w:cs="Arial"/>
          <w:b/>
          <w:lang w:eastAsia="es-MX"/>
        </w:rPr>
        <w:t xml:space="preserve">RECURRENTE, </w:t>
      </w:r>
      <w:r w:rsidR="003C407E" w:rsidRPr="00981CB7">
        <w:rPr>
          <w:rFonts w:ascii="Palatino Linotype" w:hAnsi="Palatino Linotype" w:cs="Arial"/>
          <w:lang w:eastAsia="es-MX"/>
        </w:rPr>
        <w:t xml:space="preserve">para que formular otra solicitud al Organismo correspondiente. </w:t>
      </w:r>
    </w:p>
    <w:p w:rsidR="003C407E" w:rsidRPr="00981CB7" w:rsidRDefault="003C407E" w:rsidP="003C407E">
      <w:pPr>
        <w:spacing w:line="360" w:lineRule="auto"/>
        <w:jc w:val="both"/>
        <w:rPr>
          <w:rFonts w:ascii="Palatino Linotype" w:eastAsia="Arial Unicode MS" w:hAnsi="Palatino Linotype" w:cs="Arial"/>
        </w:rPr>
      </w:pPr>
      <w:r w:rsidRPr="00981CB7">
        <w:rPr>
          <w:rFonts w:ascii="Palatino Linotype" w:hAnsi="Palatino Linotype" w:cs="Arial"/>
          <w:color w:val="000000" w:themeColor="text1"/>
        </w:rPr>
        <w:t>No pasa desapercibido para este Órgano Garante que los documentos que se ordenan entregar</w:t>
      </w:r>
      <w:r w:rsidRPr="00981CB7">
        <w:rPr>
          <w:rFonts w:ascii="Palatino Linotype" w:eastAsia="Arial Unicode MS" w:hAnsi="Palatino Linotype" w:cs="Arial"/>
        </w:rPr>
        <w:t xml:space="preserve">, deberán ser en </w:t>
      </w:r>
      <w:r w:rsidRPr="00981CB7">
        <w:rPr>
          <w:rFonts w:ascii="Palatino Linotype" w:eastAsia="Arial Unicode MS" w:hAnsi="Palatino Linotype" w:cs="Arial"/>
          <w:b/>
        </w:rPr>
        <w:t>versión pública</w:t>
      </w:r>
      <w:r w:rsidRPr="00981CB7">
        <w:rPr>
          <w:rFonts w:ascii="Palatino Linotype" w:eastAsia="Arial Unicode MS" w:hAnsi="Palatino Linotype" w:cs="Arial"/>
        </w:rPr>
        <w:t>, esto es, que omitirá, eliminará o suprimirá la información personal de los funcionarios públicos referidos, como podrían ser Registro Federal de Contribuyentes, CURP, clave del Instituto de Seguridad Social del Estado de México y Municipios o cualquier otro dato de dichas personas.</w:t>
      </w:r>
    </w:p>
    <w:p w:rsidR="003C407E" w:rsidRPr="00981CB7" w:rsidRDefault="003C407E" w:rsidP="003C407E">
      <w:pPr>
        <w:spacing w:line="360" w:lineRule="auto"/>
        <w:ind w:right="49"/>
        <w:jc w:val="both"/>
        <w:rPr>
          <w:rFonts w:ascii="Palatino Linotype" w:hAnsi="Palatino Linotype" w:cs="Arial"/>
        </w:rPr>
      </w:pPr>
    </w:p>
    <w:p w:rsidR="003C407E" w:rsidRPr="00981CB7" w:rsidRDefault="003C407E" w:rsidP="003C407E">
      <w:pPr>
        <w:spacing w:line="360" w:lineRule="auto"/>
        <w:jc w:val="both"/>
        <w:rPr>
          <w:rFonts w:ascii="Palatino Linotype" w:hAnsi="Palatino Linotype" w:cs="Arial"/>
          <w:lang w:val="es-ES_tradnl"/>
        </w:rPr>
      </w:pPr>
      <w:r w:rsidRPr="00981CB7">
        <w:rPr>
          <w:rFonts w:ascii="Palatino Linotype" w:hAnsi="Palatino Linotype" w:cs="Arial"/>
          <w:lang w:val="es-ES_tradnl"/>
        </w:rPr>
        <w:t xml:space="preserve">Clasificación que tiene que cumplir con las formalidades que la ley impone; </w:t>
      </w:r>
      <w:r w:rsidRPr="00981CB7">
        <w:rPr>
          <w:rFonts w:ascii="Palatino Linotype" w:hAnsi="Palatino Linotype" w:cs="Arial"/>
        </w:rPr>
        <w:t>es</w:t>
      </w:r>
      <w:r w:rsidRPr="00981CB7">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rsidR="003C407E" w:rsidRPr="00981CB7" w:rsidRDefault="003C407E" w:rsidP="003C407E">
      <w:pPr>
        <w:spacing w:line="360" w:lineRule="auto"/>
        <w:jc w:val="both"/>
        <w:rPr>
          <w:rFonts w:ascii="Palatino Linotype" w:hAnsi="Palatino Linotype" w:cs="Arial"/>
          <w:lang w:val="es-ES_tradnl"/>
        </w:rPr>
      </w:pP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w:t>
      </w:r>
      <w:r w:rsidRPr="00981CB7">
        <w:rPr>
          <w:rFonts w:ascii="Palatino Linotype" w:hAnsi="Palatino Linotype" w:cs="Arial"/>
          <w:b/>
          <w:i/>
          <w:sz w:val="22"/>
          <w:lang w:eastAsia="es-MX"/>
        </w:rPr>
        <w:t xml:space="preserve">Artículo 49. </w:t>
      </w:r>
      <w:r w:rsidRPr="00981CB7">
        <w:rPr>
          <w:rFonts w:ascii="Palatino Linotype" w:hAnsi="Palatino Linotype" w:cs="Arial"/>
          <w:i/>
          <w:sz w:val="22"/>
          <w:lang w:eastAsia="es-MX"/>
        </w:rPr>
        <w:t>Los Comités de Transparencia tendrán las siguientes atribuciones: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VIII.</w:t>
      </w:r>
      <w:r w:rsidRPr="00981CB7">
        <w:rPr>
          <w:rFonts w:ascii="Palatino Linotype" w:hAnsi="Palatino Linotype" w:cs="Arial"/>
          <w:i/>
          <w:sz w:val="22"/>
          <w:lang w:eastAsia="es-MX"/>
        </w:rPr>
        <w:t xml:space="preserve"> Aprobar, modificar o revocar la clasificación de la información;</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Artículo 132.</w:t>
      </w:r>
      <w:r w:rsidRPr="00981CB7">
        <w:rPr>
          <w:rFonts w:ascii="Palatino Linotype" w:hAnsi="Palatino Linotype" w:cs="Arial"/>
          <w:i/>
          <w:sz w:val="22"/>
          <w:lang w:eastAsia="es-MX"/>
        </w:rPr>
        <w:t xml:space="preserve"> La clasificación de la información se llevará a cabo en el momento en que:</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I.</w:t>
      </w:r>
      <w:r w:rsidRPr="00981CB7">
        <w:rPr>
          <w:rFonts w:ascii="Palatino Linotype" w:hAnsi="Palatino Linotype" w:cs="Arial"/>
          <w:i/>
          <w:sz w:val="22"/>
          <w:lang w:eastAsia="es-MX"/>
        </w:rPr>
        <w:t xml:space="preserve"> Se reciba una solicitud de acceso a la información;</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II.</w:t>
      </w:r>
      <w:r w:rsidRPr="00981CB7">
        <w:rPr>
          <w:rFonts w:ascii="Palatino Linotype" w:hAnsi="Palatino Linotype" w:cs="Arial"/>
          <w:i/>
          <w:sz w:val="22"/>
          <w:lang w:eastAsia="es-MX"/>
        </w:rPr>
        <w:t xml:space="preserve"> Se determine mediante resolución de autoridad competente; o</w:t>
      </w:r>
    </w:p>
    <w:p w:rsidR="003C407E" w:rsidRPr="00981CB7" w:rsidRDefault="003C407E" w:rsidP="003C407E">
      <w:pPr>
        <w:ind w:left="709" w:right="814"/>
        <w:jc w:val="both"/>
        <w:rPr>
          <w:rFonts w:ascii="Palatino Linotype" w:hAnsi="Palatino Linotype" w:cs="Arial"/>
          <w:b/>
          <w:i/>
          <w:sz w:val="22"/>
          <w:lang w:eastAsia="es-MX"/>
        </w:rPr>
      </w:pPr>
      <w:r w:rsidRPr="00981CB7">
        <w:rPr>
          <w:rFonts w:ascii="Palatino Linotype" w:hAnsi="Palatino Linotype" w:cs="Arial"/>
          <w:i/>
          <w:sz w:val="22"/>
          <w:lang w:eastAsia="es-MX"/>
        </w:rPr>
        <w:t>III. Se generen versiones públicas para dar cumplimiento a las obligaciones de transparencia previstas en esta Ley.</w:t>
      </w:r>
      <w:r w:rsidRPr="00981CB7">
        <w:rPr>
          <w:rFonts w:ascii="Palatino Linotype" w:hAnsi="Palatino Linotype" w:cs="Arial"/>
          <w:b/>
          <w:i/>
          <w:sz w:val="22"/>
          <w:lang w:eastAsia="es-MX"/>
        </w:rPr>
        <w:t>”</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“Segundo.-</w:t>
      </w:r>
      <w:r w:rsidRPr="00981CB7">
        <w:rPr>
          <w:rFonts w:ascii="Palatino Linotype" w:hAnsi="Palatino Linotype" w:cs="Arial"/>
          <w:i/>
          <w:sz w:val="22"/>
          <w:lang w:eastAsia="es-MX"/>
        </w:rPr>
        <w:t xml:space="preserve"> Para efectos de los presentes Lineamientos Generales, se entenderá por:</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XVIII.</w:t>
      </w:r>
      <w:r w:rsidRPr="00981CB7">
        <w:rPr>
          <w:rFonts w:ascii="Palatino Linotype" w:hAnsi="Palatino Linotype" w:cs="Arial"/>
          <w:i/>
          <w:sz w:val="22"/>
          <w:lang w:eastAsia="es-MX"/>
        </w:rPr>
        <w:t xml:space="preserve"> </w:t>
      </w:r>
      <w:r w:rsidRPr="00981CB7">
        <w:rPr>
          <w:rFonts w:ascii="Palatino Linotype" w:hAnsi="Palatino Linotype" w:cs="Arial"/>
          <w:b/>
          <w:i/>
          <w:sz w:val="22"/>
          <w:lang w:eastAsia="es-MX"/>
        </w:rPr>
        <w:t>Versión pública:</w:t>
      </w:r>
      <w:r w:rsidRPr="00981CB7">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Cuarto.</w:t>
      </w:r>
      <w:r w:rsidRPr="00981CB7">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Quinto.</w:t>
      </w:r>
      <w:r w:rsidRPr="00981CB7">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Sexto.</w:t>
      </w:r>
      <w:r w:rsidRPr="00981CB7">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Séptimo.</w:t>
      </w:r>
      <w:r w:rsidRPr="00981CB7">
        <w:rPr>
          <w:rFonts w:ascii="Palatino Linotype" w:hAnsi="Palatino Linotype" w:cs="Arial"/>
          <w:i/>
          <w:sz w:val="22"/>
          <w:lang w:eastAsia="es-MX"/>
        </w:rPr>
        <w:t xml:space="preserve"> La clasificación de la información se llevará a cabo en el momento en que:</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I.</w:t>
      </w:r>
      <w:r w:rsidRPr="00981CB7">
        <w:rPr>
          <w:rFonts w:ascii="Palatino Linotype" w:hAnsi="Palatino Linotype" w:cs="Arial"/>
          <w:i/>
          <w:sz w:val="22"/>
          <w:lang w:eastAsia="es-MX"/>
        </w:rPr>
        <w:t xml:space="preserve"> Se reciba una solicitud de acceso a la información;</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II.</w:t>
      </w:r>
      <w:r w:rsidRPr="00981CB7">
        <w:rPr>
          <w:rFonts w:ascii="Palatino Linotype" w:hAnsi="Palatino Linotype" w:cs="Arial"/>
          <w:i/>
          <w:sz w:val="22"/>
          <w:lang w:eastAsia="es-MX"/>
        </w:rPr>
        <w:t xml:space="preserve"> Se determine mediante resolución de autoridad competente, o</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III.</w:t>
      </w:r>
      <w:r w:rsidRPr="00981CB7">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Octavo.</w:t>
      </w:r>
      <w:r w:rsidRPr="00981CB7">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Noveno.</w:t>
      </w:r>
      <w:r w:rsidRPr="00981CB7">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Décimo.</w:t>
      </w:r>
      <w:r w:rsidRPr="00981CB7">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3C407E" w:rsidRPr="00981CB7" w:rsidRDefault="003C407E" w:rsidP="003C407E">
      <w:pPr>
        <w:ind w:left="709" w:right="814"/>
        <w:jc w:val="both"/>
        <w:rPr>
          <w:rFonts w:ascii="Palatino Linotype" w:hAnsi="Palatino Linotype" w:cs="Arial"/>
          <w:i/>
          <w:sz w:val="22"/>
          <w:lang w:eastAsia="es-MX"/>
        </w:rPr>
      </w:pPr>
      <w:r w:rsidRPr="00981CB7">
        <w:rPr>
          <w:rFonts w:ascii="Palatino Linotype" w:hAnsi="Palatino Linotype" w:cs="Arial"/>
          <w:b/>
          <w:i/>
          <w:sz w:val="22"/>
          <w:lang w:eastAsia="es-MX"/>
        </w:rPr>
        <w:t>Décimo primero.</w:t>
      </w:r>
      <w:r w:rsidRPr="00981CB7">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81CB7">
        <w:rPr>
          <w:rFonts w:ascii="Palatino Linotype" w:hAnsi="Palatino Linotype" w:cs="Arial"/>
          <w:b/>
          <w:i/>
          <w:sz w:val="22"/>
          <w:lang w:eastAsia="es-MX"/>
        </w:rPr>
        <w:t xml:space="preserve">” </w:t>
      </w:r>
      <w:r w:rsidRPr="00981CB7">
        <w:rPr>
          <w:rFonts w:ascii="Palatino Linotype" w:hAnsi="Palatino Linotype"/>
          <w:sz w:val="22"/>
        </w:rPr>
        <w:t>(</w:t>
      </w:r>
      <w:r w:rsidRPr="00981CB7">
        <w:rPr>
          <w:rFonts w:ascii="Palatino Linotype" w:hAnsi="Palatino Linotype"/>
          <w:i/>
          <w:sz w:val="22"/>
        </w:rPr>
        <w:t>Sic</w:t>
      </w:r>
      <w:r w:rsidRPr="00981CB7">
        <w:rPr>
          <w:rFonts w:ascii="Palatino Linotype" w:hAnsi="Palatino Linotype"/>
          <w:sz w:val="22"/>
        </w:rPr>
        <w:t>)</w:t>
      </w:r>
    </w:p>
    <w:p w:rsidR="003C407E" w:rsidRPr="00981CB7" w:rsidRDefault="003C407E" w:rsidP="003C407E">
      <w:pPr>
        <w:spacing w:line="360" w:lineRule="auto"/>
        <w:jc w:val="both"/>
        <w:rPr>
          <w:rFonts w:ascii="Palatino Linotype" w:hAnsi="Palatino Linotype" w:cs="Arial"/>
          <w:color w:val="000000"/>
        </w:rPr>
      </w:pPr>
    </w:p>
    <w:p w:rsidR="003C407E" w:rsidRPr="00981CB7" w:rsidRDefault="003C407E" w:rsidP="003C407E">
      <w:pPr>
        <w:spacing w:line="360" w:lineRule="auto"/>
        <w:jc w:val="both"/>
        <w:rPr>
          <w:rFonts w:ascii="Palatino Linotype" w:hAnsi="Palatino Linotype" w:cs="Arial"/>
        </w:rPr>
      </w:pPr>
      <w:r w:rsidRPr="00981CB7">
        <w:rPr>
          <w:rFonts w:ascii="Palatino Linotype" w:eastAsia="Arial Unicode MS" w:hAnsi="Palatino Linotype" w:cs="Arial"/>
        </w:rPr>
        <w:t xml:space="preserve">En ese sentido, </w:t>
      </w:r>
      <w:r w:rsidRPr="00981CB7">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81CB7">
        <w:rPr>
          <w:rFonts w:ascii="Palatino Linotype" w:hAnsi="Palatino Linotype" w:cs="Arial"/>
        </w:rPr>
        <w:t xml:space="preserve"> que el Comité de Transparencia del </w:t>
      </w:r>
      <w:r w:rsidRPr="00981CB7">
        <w:rPr>
          <w:rFonts w:ascii="Palatino Linotype" w:hAnsi="Palatino Linotype" w:cs="Arial"/>
          <w:b/>
        </w:rPr>
        <w:t>SUJETO OBLIGADO</w:t>
      </w:r>
      <w:r w:rsidRPr="00981CB7">
        <w:rPr>
          <w:rFonts w:ascii="Palatino Linotype" w:hAnsi="Palatino Linotype" w:cs="Arial"/>
        </w:rPr>
        <w:t xml:space="preserve"> emita el Acuerdo de Clasificación correspondiente</w:t>
      </w:r>
      <w:r w:rsidRPr="00981CB7">
        <w:rPr>
          <w:rFonts w:ascii="Palatino Linotype" w:hAnsi="Palatino Linotype" w:cs="Arial"/>
          <w:lang w:val="es-ES_tradnl"/>
        </w:rPr>
        <w:t xml:space="preserve"> debidamente fundado y motivado, en el cual se</w:t>
      </w:r>
      <w:r w:rsidRPr="00981CB7">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981CB7">
        <w:rPr>
          <w:rFonts w:ascii="Palatino Linotype" w:hAnsi="Palatino Linotype" w:cs="Arial"/>
          <w:i/>
        </w:rPr>
        <w:t>Lineamientos Generales en materia de Clasificación y Desclasificación de la Información, así como para la Elaboración de Versiones Públicas</w:t>
      </w:r>
      <w:r w:rsidRPr="00981CB7">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rsidR="003C407E" w:rsidRPr="00981CB7" w:rsidRDefault="003C407E" w:rsidP="003C407E">
      <w:pPr>
        <w:spacing w:line="360" w:lineRule="auto"/>
        <w:jc w:val="both"/>
        <w:rPr>
          <w:rFonts w:ascii="Palatino Linotype" w:hAnsi="Palatino Linotype" w:cs="Arial"/>
        </w:rPr>
      </w:pPr>
    </w:p>
    <w:p w:rsidR="003C407E" w:rsidRPr="00981CB7" w:rsidRDefault="003C407E" w:rsidP="003C407E">
      <w:pPr>
        <w:spacing w:line="360" w:lineRule="auto"/>
        <w:jc w:val="both"/>
        <w:rPr>
          <w:rFonts w:ascii="Palatino Linotype" w:eastAsia="Arial Unicode MS" w:hAnsi="Palatino Linotype" w:cs="Arial"/>
        </w:rPr>
      </w:pPr>
      <w:r w:rsidRPr="00981CB7">
        <w:rPr>
          <w:rFonts w:ascii="Palatino Linotype" w:hAnsi="Palatino Linotype" w:cs="Arial"/>
          <w:lang w:eastAsia="es-MX"/>
        </w:rPr>
        <w:t xml:space="preserve">Así, respecto de </w:t>
      </w:r>
      <w:r w:rsidRPr="00981CB7">
        <w:rPr>
          <w:rFonts w:ascii="Palatino Linotype" w:eastAsia="Arial Unicode MS" w:hAnsi="Palatino Linotype" w:cs="Arial"/>
        </w:rPr>
        <w:t xml:space="preserve">los </w:t>
      </w:r>
      <w:r w:rsidRPr="00981CB7">
        <w:rPr>
          <w:rFonts w:ascii="Palatino Linotype" w:hAnsi="Palatino Linotype" w:cs="Arial"/>
        </w:rPr>
        <w:t>documentos</w:t>
      </w:r>
      <w:r w:rsidRPr="00981CB7">
        <w:rPr>
          <w:rFonts w:ascii="Palatino Linotype" w:eastAsia="Arial Unicode MS" w:hAnsi="Palatino Linotype" w:cs="Arial"/>
        </w:rPr>
        <w:t xml:space="preserve"> que </w:t>
      </w:r>
      <w:r w:rsidRPr="00981CB7">
        <w:rPr>
          <w:rFonts w:ascii="Palatino Linotype" w:eastAsia="Arial Unicode MS" w:hAnsi="Palatino Linotype" w:cs="Arial"/>
          <w:b/>
        </w:rPr>
        <w:t xml:space="preserve">EL SUJETO OBLIGADO </w:t>
      </w:r>
      <w:r w:rsidRPr="00981CB7">
        <w:rPr>
          <w:rFonts w:ascii="Palatino Linotype" w:eastAsia="Arial Unicode MS" w:hAnsi="Palatino Linotype" w:cs="Arial"/>
        </w:rPr>
        <w:t xml:space="preserve">ha de entregar en </w:t>
      </w:r>
      <w:r w:rsidRPr="00981CB7">
        <w:rPr>
          <w:rFonts w:ascii="Palatino Linotype" w:eastAsia="Arial Unicode MS" w:hAnsi="Palatino Linotype" w:cs="Arial"/>
          <w:b/>
        </w:rPr>
        <w:t>versión pública</w:t>
      </w:r>
      <w:r w:rsidRPr="00981CB7">
        <w:rPr>
          <w:rFonts w:ascii="Palatino Linotype" w:eastAsia="Arial Unicode MS" w:hAnsi="Palatino Linotype" w:cs="Arial"/>
        </w:rPr>
        <w:t xml:space="preserve">, se deberá omitir, eliminar o suprimir la información personal de los servidores públicos, como Registro Federal de Contribuyentes, CURP, o cualquier otro dato que ponga en riesgo la vida, seguridad y salud de dichas </w:t>
      </w:r>
      <w:r w:rsidRPr="00981CB7">
        <w:rPr>
          <w:rFonts w:ascii="Palatino Linotype" w:hAnsi="Palatino Linotype" w:cs="Arial"/>
        </w:rPr>
        <w:t>personas</w:t>
      </w:r>
      <w:r w:rsidRPr="00981CB7">
        <w:rPr>
          <w:rFonts w:ascii="Palatino Linotype" w:eastAsia="Arial Unicode MS" w:hAnsi="Palatino Linotype" w:cs="Arial"/>
        </w:rPr>
        <w:t>.</w:t>
      </w:r>
    </w:p>
    <w:p w:rsidR="003C407E" w:rsidRPr="00981CB7" w:rsidRDefault="003C407E" w:rsidP="003C407E">
      <w:pPr>
        <w:spacing w:line="360" w:lineRule="auto"/>
        <w:jc w:val="both"/>
        <w:rPr>
          <w:rFonts w:ascii="Palatino Linotype" w:eastAsia="Arial Unicode MS" w:hAnsi="Palatino Linotype" w:cs="Arial"/>
        </w:rPr>
      </w:pPr>
    </w:p>
    <w:p w:rsidR="003C407E" w:rsidRPr="00981CB7" w:rsidRDefault="003C407E" w:rsidP="003C407E">
      <w:pPr>
        <w:spacing w:line="360" w:lineRule="auto"/>
        <w:jc w:val="both"/>
        <w:rPr>
          <w:rFonts w:ascii="Palatino Linotype" w:hAnsi="Palatino Linotype" w:cs="Arial"/>
        </w:rPr>
      </w:pPr>
      <w:r w:rsidRPr="00981CB7">
        <w:rPr>
          <w:rFonts w:ascii="Palatino Linotype" w:hAnsi="Palatino Linotype"/>
        </w:rPr>
        <w:t xml:space="preserve">En el caso específico de los recibos de nómina, para el caso de que sean entregados, obran datos que son considerados </w:t>
      </w:r>
      <w:r w:rsidRPr="00981CB7">
        <w:rPr>
          <w:rFonts w:ascii="Palatino Linotype" w:hAnsi="Palatino Linotype" w:cs="Arial"/>
        </w:rPr>
        <w:t>confidenciales</w:t>
      </w:r>
      <w:r w:rsidRPr="00981CB7">
        <w:rPr>
          <w:rFonts w:ascii="Palatino Linotype" w:hAnsi="Palatino Linotype"/>
        </w:rPr>
        <w:t xml:space="preserve">, cuyo acceso </w:t>
      </w:r>
      <w:r w:rsidRPr="00981CB7">
        <w:rPr>
          <w:rFonts w:ascii="Palatino Linotype" w:hAnsi="Palatino Linotype" w:cs="Arial"/>
        </w:rPr>
        <w:t>debe</w:t>
      </w:r>
      <w:r w:rsidRPr="00981CB7">
        <w:rPr>
          <w:rFonts w:ascii="Palatino Linotype" w:hAnsi="Palatino Linotype"/>
        </w:rPr>
        <w:t xml:space="preserve"> ser restringido, los cuales </w:t>
      </w:r>
      <w:r w:rsidRPr="00981CB7">
        <w:rPr>
          <w:rFonts w:ascii="Palatino Linotype" w:hAnsi="Palatino Linotype" w:cs="Arial"/>
        </w:rPr>
        <w:t xml:space="preserve">deben testarse al momento de la elaboración de versiones públicas, como es el caso del </w:t>
      </w:r>
      <w:r w:rsidRPr="00981CB7">
        <w:rPr>
          <w:rFonts w:ascii="Palatino Linotype" w:hAnsi="Palatino Linotype" w:cs="Arial"/>
          <w:b/>
        </w:rPr>
        <w:t>Registro Federal de Contribuyentes</w:t>
      </w:r>
      <w:r w:rsidRPr="00981CB7">
        <w:rPr>
          <w:rFonts w:ascii="Palatino Linotype" w:hAnsi="Palatino Linotype" w:cs="Arial"/>
        </w:rPr>
        <w:t xml:space="preserve"> (RFC), la </w:t>
      </w:r>
      <w:r w:rsidRPr="00981CB7">
        <w:rPr>
          <w:rFonts w:ascii="Palatino Linotype" w:hAnsi="Palatino Linotype" w:cs="Arial"/>
          <w:b/>
        </w:rPr>
        <w:t>Clave Única de Registro de Población</w:t>
      </w:r>
      <w:r w:rsidRPr="00981CB7">
        <w:rPr>
          <w:rFonts w:ascii="Palatino Linotype" w:hAnsi="Palatino Linotype" w:cs="Arial"/>
        </w:rPr>
        <w:t xml:space="preserve"> (CURP).</w:t>
      </w:r>
    </w:p>
    <w:p w:rsidR="003C407E" w:rsidRPr="00981CB7" w:rsidRDefault="003C407E" w:rsidP="003C407E">
      <w:pPr>
        <w:spacing w:line="360" w:lineRule="auto"/>
        <w:jc w:val="both"/>
        <w:rPr>
          <w:rFonts w:ascii="Palatino Linotype" w:hAnsi="Palatino Linotype" w:cs="Arial"/>
          <w:lang w:eastAsia="en-US"/>
        </w:rPr>
      </w:pPr>
    </w:p>
    <w:p w:rsidR="003C407E" w:rsidRPr="00981CB7" w:rsidRDefault="003C407E" w:rsidP="003C407E">
      <w:pPr>
        <w:spacing w:line="360" w:lineRule="auto"/>
        <w:jc w:val="both"/>
        <w:rPr>
          <w:rFonts w:ascii="Palatino Linotype" w:hAnsi="Palatino Linotype"/>
        </w:rPr>
      </w:pPr>
      <w:r w:rsidRPr="00981CB7">
        <w:rPr>
          <w:rFonts w:ascii="Palatino Linotype" w:hAnsi="Palatino Linotype" w:cs="Arial"/>
          <w:lang w:eastAsia="es-MX"/>
        </w:rPr>
        <w:t xml:space="preserve">Por cuanto hace al </w:t>
      </w:r>
      <w:r w:rsidRPr="00981CB7">
        <w:rPr>
          <w:rFonts w:ascii="Palatino Linotype" w:hAnsi="Palatino Linotype" w:cs="Arial"/>
          <w:b/>
          <w:lang w:eastAsia="es-MX"/>
        </w:rPr>
        <w:t>Registro Federal de Contribuyentes</w:t>
      </w:r>
      <w:r w:rsidRPr="00981CB7">
        <w:rPr>
          <w:rFonts w:ascii="Palatino Linotype" w:hAnsi="Palatino Linotype" w:cs="Arial"/>
          <w:lang w:eastAsia="es-MX"/>
        </w:rPr>
        <w:t xml:space="preserve"> </w:t>
      </w:r>
      <w:r w:rsidRPr="00981CB7">
        <w:rPr>
          <w:rFonts w:ascii="Palatino Linotype" w:hAnsi="Palatino Linotype" w:cs="Arial"/>
          <w:b/>
          <w:lang w:eastAsia="es-MX"/>
        </w:rPr>
        <w:t>de las personas físicas</w:t>
      </w:r>
      <w:r w:rsidRPr="00981CB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981CB7">
        <w:rPr>
          <w:rFonts w:ascii="Palatino Linotype" w:hAnsi="Palatino Linotype" w:cs="Arial"/>
        </w:rPr>
        <w:t>del</w:t>
      </w:r>
      <w:r w:rsidRPr="00981CB7">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981CB7">
        <w:rPr>
          <w:rFonts w:ascii="Palatino Linotype" w:hAnsi="Palatino Linotype"/>
        </w:rPr>
        <w:t xml:space="preserve"> y finalmente la </w:t>
      </w:r>
      <w:proofErr w:type="spellStart"/>
      <w:r w:rsidRPr="00981CB7">
        <w:rPr>
          <w:rFonts w:ascii="Palatino Linotype" w:hAnsi="Palatino Linotype"/>
        </w:rPr>
        <w:t>homoclave</w:t>
      </w:r>
      <w:proofErr w:type="spellEnd"/>
      <w:r w:rsidRPr="00981CB7">
        <w:rPr>
          <w:rFonts w:ascii="Palatino Linotype" w:hAnsi="Palatino Linotype"/>
        </w:rPr>
        <w:t>; la cual, para su obtención es necesario acreditar personalidad, fecha de nacimiento entre otros con documentos oficiales.</w:t>
      </w:r>
    </w:p>
    <w:p w:rsidR="003C407E" w:rsidRPr="00981CB7" w:rsidRDefault="003C407E" w:rsidP="003C407E">
      <w:pPr>
        <w:spacing w:line="360" w:lineRule="auto"/>
        <w:jc w:val="both"/>
        <w:rPr>
          <w:rFonts w:ascii="Palatino Linotype" w:hAnsi="Palatino Linotype"/>
        </w:rPr>
      </w:pPr>
    </w:p>
    <w:p w:rsidR="003C407E" w:rsidRPr="00981CB7" w:rsidRDefault="003C407E" w:rsidP="003C407E">
      <w:pPr>
        <w:spacing w:line="360" w:lineRule="auto"/>
        <w:jc w:val="both"/>
        <w:rPr>
          <w:rFonts w:ascii="Palatino Linotype" w:hAnsi="Palatino Linotype"/>
          <w:b/>
          <w:bCs/>
          <w:color w:val="000000"/>
        </w:rPr>
      </w:pPr>
      <w:r w:rsidRPr="00981CB7">
        <w:rPr>
          <w:rFonts w:ascii="Palatino Linotype" w:hAnsi="Palatino Linotype" w:cs="Arial"/>
          <w:lang w:eastAsia="es-MX"/>
        </w:rPr>
        <w:t xml:space="preserve">Al respecto, </w:t>
      </w:r>
      <w:r w:rsidRPr="00981CB7">
        <w:rPr>
          <w:rFonts w:ascii="Palatino Linotype" w:hAnsi="Palatino Linotype" w:cs="Arial"/>
          <w:color w:val="000000"/>
        </w:rPr>
        <w:t xml:space="preserve">es aplicable el Criterio 19/17 de la Segunda Época, emitido por </w:t>
      </w:r>
      <w:r w:rsidRPr="00981CB7">
        <w:rPr>
          <w:rFonts w:ascii="Palatino Linotype" w:eastAsia="Arial Unicode MS" w:hAnsi="Palatino Linotype" w:cs="Arial"/>
          <w:color w:val="000000"/>
        </w:rPr>
        <w:t xml:space="preserve">el Instituto Nacional de </w:t>
      </w:r>
      <w:r w:rsidRPr="00981CB7">
        <w:rPr>
          <w:rFonts w:ascii="Palatino Linotype" w:hAnsi="Palatino Linotype"/>
          <w:bCs/>
        </w:rPr>
        <w:t>Transparencia</w:t>
      </w:r>
      <w:r w:rsidRPr="00981CB7">
        <w:rPr>
          <w:rFonts w:ascii="Palatino Linotype" w:eastAsia="Arial Unicode MS" w:hAnsi="Palatino Linotype" w:cs="Arial"/>
          <w:color w:val="000000"/>
        </w:rPr>
        <w:t xml:space="preserve">, Acceso a la </w:t>
      </w:r>
      <w:r w:rsidRPr="00981CB7">
        <w:rPr>
          <w:rFonts w:ascii="Palatino Linotype" w:hAnsi="Palatino Linotype" w:cs="Arial"/>
        </w:rPr>
        <w:t>Información</w:t>
      </w:r>
      <w:r w:rsidRPr="00981CB7">
        <w:rPr>
          <w:rFonts w:ascii="Palatino Linotype" w:eastAsia="Arial Unicode MS" w:hAnsi="Palatino Linotype" w:cs="Arial"/>
          <w:color w:val="000000"/>
        </w:rPr>
        <w:t xml:space="preserve"> y Protección de Datos Personales,</w:t>
      </w:r>
      <w:r w:rsidRPr="00981CB7">
        <w:rPr>
          <w:rFonts w:ascii="Palatino Linotype" w:hAnsi="Palatino Linotype"/>
          <w:bCs/>
          <w:color w:val="000000"/>
        </w:rPr>
        <w:t xml:space="preserve"> que dice:</w:t>
      </w:r>
      <w:r w:rsidRPr="00981CB7">
        <w:rPr>
          <w:rFonts w:ascii="Palatino Linotype" w:hAnsi="Palatino Linotype"/>
          <w:b/>
          <w:bCs/>
          <w:color w:val="000000"/>
        </w:rPr>
        <w:t xml:space="preserve"> </w:t>
      </w:r>
    </w:p>
    <w:p w:rsidR="003C407E" w:rsidRPr="00981CB7" w:rsidRDefault="003C407E" w:rsidP="003C407E">
      <w:pPr>
        <w:spacing w:line="360" w:lineRule="auto"/>
        <w:jc w:val="both"/>
        <w:rPr>
          <w:rFonts w:ascii="Palatino Linotype" w:hAnsi="Palatino Linotype"/>
          <w:b/>
          <w:bCs/>
          <w:color w:val="000000"/>
        </w:rPr>
      </w:pPr>
    </w:p>
    <w:p w:rsidR="003C407E" w:rsidRPr="00981CB7" w:rsidRDefault="003C407E" w:rsidP="003C407E">
      <w:pPr>
        <w:autoSpaceDE w:val="0"/>
        <w:autoSpaceDN w:val="0"/>
        <w:adjustRightInd w:val="0"/>
        <w:ind w:left="709" w:right="814"/>
        <w:jc w:val="both"/>
        <w:rPr>
          <w:rFonts w:ascii="Palatino Linotype" w:hAnsi="Palatino Linotype" w:cs="Arial"/>
          <w:bCs/>
          <w:i/>
          <w:sz w:val="22"/>
          <w:lang w:eastAsia="en-US"/>
        </w:rPr>
      </w:pPr>
      <w:r w:rsidRPr="00981CB7">
        <w:rPr>
          <w:rFonts w:ascii="Palatino Linotype" w:hAnsi="Palatino Linotype" w:cs="Arial"/>
          <w:bCs/>
          <w:i/>
          <w:sz w:val="22"/>
        </w:rPr>
        <w:t>“</w:t>
      </w:r>
      <w:r w:rsidRPr="00981CB7">
        <w:rPr>
          <w:rFonts w:ascii="Palatino Linotype" w:hAnsi="Palatino Linotype" w:cs="Arial"/>
          <w:b/>
          <w:bCs/>
          <w:i/>
          <w:sz w:val="22"/>
        </w:rPr>
        <w:t>Registro Federal de Contribuyentes (RFC) de personas físicas. El RFC es una clave</w:t>
      </w:r>
      <w:r w:rsidRPr="00981CB7">
        <w:rPr>
          <w:rFonts w:ascii="Palatino Linotype" w:hAnsi="Palatino Linotype" w:cs="Arial"/>
          <w:bCs/>
          <w:i/>
          <w:sz w:val="22"/>
        </w:rPr>
        <w:t xml:space="preserve"> de carácter fiscal, </w:t>
      </w:r>
      <w:proofErr w:type="gramStart"/>
      <w:r w:rsidRPr="00981CB7">
        <w:rPr>
          <w:rFonts w:ascii="Palatino Linotype" w:hAnsi="Palatino Linotype" w:cs="Arial"/>
          <w:bCs/>
          <w:i/>
          <w:sz w:val="22"/>
        </w:rPr>
        <w:t>única</w:t>
      </w:r>
      <w:proofErr w:type="gramEnd"/>
      <w:r w:rsidRPr="00981CB7">
        <w:rPr>
          <w:rFonts w:ascii="Palatino Linotype" w:hAnsi="Palatino Linotype" w:cs="Arial"/>
          <w:bCs/>
          <w:i/>
          <w:sz w:val="22"/>
        </w:rPr>
        <w:t xml:space="preserve"> e irrepetible, </w:t>
      </w:r>
      <w:r w:rsidRPr="00981CB7">
        <w:rPr>
          <w:rFonts w:ascii="Palatino Linotype" w:hAnsi="Palatino Linotype" w:cs="Arial"/>
          <w:b/>
          <w:bCs/>
          <w:i/>
          <w:sz w:val="22"/>
        </w:rPr>
        <w:t>que permite identificar al titular, su edad y fecha de nacimiento</w:t>
      </w:r>
      <w:r w:rsidRPr="00981CB7">
        <w:rPr>
          <w:rFonts w:ascii="Palatino Linotype" w:hAnsi="Palatino Linotype" w:cs="Arial"/>
          <w:bCs/>
          <w:i/>
          <w:sz w:val="22"/>
        </w:rPr>
        <w:t xml:space="preserve">, </w:t>
      </w:r>
      <w:r w:rsidRPr="00981CB7">
        <w:rPr>
          <w:rFonts w:ascii="Palatino Linotype" w:hAnsi="Palatino Linotype" w:cs="Arial"/>
          <w:i/>
          <w:sz w:val="22"/>
          <w:lang w:eastAsia="es-MX"/>
        </w:rPr>
        <w:t>por</w:t>
      </w:r>
      <w:r w:rsidRPr="00981CB7">
        <w:rPr>
          <w:rFonts w:ascii="Palatino Linotype" w:hAnsi="Palatino Linotype" w:cs="Arial"/>
          <w:bCs/>
          <w:i/>
          <w:sz w:val="22"/>
        </w:rPr>
        <w:t xml:space="preserve"> lo que </w:t>
      </w:r>
      <w:r w:rsidRPr="00981CB7">
        <w:rPr>
          <w:rFonts w:ascii="Palatino Linotype" w:hAnsi="Palatino Linotype" w:cs="Arial"/>
          <w:b/>
          <w:bCs/>
          <w:i/>
          <w:sz w:val="22"/>
        </w:rPr>
        <w:t>es un dato personal de carácter confidencial</w:t>
      </w:r>
      <w:r w:rsidRPr="00981CB7">
        <w:rPr>
          <w:rFonts w:ascii="Palatino Linotype" w:hAnsi="Palatino Linotype" w:cs="Arial"/>
          <w:i/>
          <w:sz w:val="22"/>
        </w:rPr>
        <w:t>.</w:t>
      </w:r>
    </w:p>
    <w:p w:rsidR="003C407E" w:rsidRPr="00981CB7" w:rsidRDefault="003C407E" w:rsidP="003C407E">
      <w:pPr>
        <w:autoSpaceDE w:val="0"/>
        <w:autoSpaceDN w:val="0"/>
        <w:adjustRightInd w:val="0"/>
        <w:ind w:left="709" w:right="814"/>
        <w:jc w:val="both"/>
        <w:rPr>
          <w:rFonts w:ascii="Palatino Linotype" w:hAnsi="Palatino Linotype" w:cs="Arial"/>
          <w:bCs/>
          <w:i/>
          <w:sz w:val="22"/>
        </w:rPr>
      </w:pPr>
    </w:p>
    <w:p w:rsidR="003C407E" w:rsidRPr="00981CB7" w:rsidRDefault="003C407E" w:rsidP="003C407E">
      <w:pPr>
        <w:autoSpaceDE w:val="0"/>
        <w:autoSpaceDN w:val="0"/>
        <w:adjustRightInd w:val="0"/>
        <w:ind w:left="709" w:right="814"/>
        <w:jc w:val="both"/>
        <w:rPr>
          <w:rFonts w:ascii="Palatino Linotype" w:hAnsi="Palatino Linotype" w:cs="Arial"/>
          <w:bCs/>
          <w:i/>
          <w:sz w:val="22"/>
        </w:rPr>
      </w:pPr>
      <w:r w:rsidRPr="00981CB7">
        <w:rPr>
          <w:rFonts w:ascii="Palatino Linotype" w:hAnsi="Palatino Linotype" w:cs="Arial"/>
          <w:bCs/>
          <w:i/>
          <w:sz w:val="22"/>
        </w:rPr>
        <w:t>Resoluciones:</w:t>
      </w:r>
    </w:p>
    <w:p w:rsidR="003C407E" w:rsidRPr="00981CB7" w:rsidRDefault="003C407E" w:rsidP="003C407E">
      <w:pPr>
        <w:autoSpaceDE w:val="0"/>
        <w:autoSpaceDN w:val="0"/>
        <w:adjustRightInd w:val="0"/>
        <w:ind w:left="709" w:right="814"/>
        <w:jc w:val="both"/>
        <w:rPr>
          <w:rFonts w:ascii="Palatino Linotype" w:hAnsi="Palatino Linotype" w:cs="Arial"/>
          <w:bCs/>
          <w:i/>
          <w:sz w:val="22"/>
        </w:rPr>
      </w:pPr>
      <w:r w:rsidRPr="00981CB7">
        <w:rPr>
          <w:rFonts w:ascii="Palatino Linotype" w:hAnsi="Palatino Linotype" w:cs="Arial"/>
          <w:bCs/>
          <w:i/>
          <w:sz w:val="22"/>
        </w:rPr>
        <w:t>• RRA 0189/</w:t>
      </w:r>
      <w:r w:rsidRPr="00981CB7">
        <w:rPr>
          <w:rFonts w:ascii="Palatino Linotype" w:hAnsi="Palatino Linotype" w:cs="Arial"/>
          <w:i/>
          <w:sz w:val="22"/>
          <w:lang w:eastAsia="es-MX"/>
        </w:rPr>
        <w:t>17</w:t>
      </w:r>
      <w:r w:rsidRPr="00981CB7">
        <w:rPr>
          <w:rFonts w:ascii="Palatino Linotype" w:hAnsi="Palatino Linotype" w:cs="Arial"/>
          <w:bCs/>
          <w:i/>
          <w:sz w:val="22"/>
        </w:rPr>
        <w:t>. Morena. 08 de febrero de 2017. Por unanimidad. Comisionado Ponente Joel Salas Suárez.</w:t>
      </w:r>
    </w:p>
    <w:p w:rsidR="003C407E" w:rsidRPr="00981CB7" w:rsidRDefault="003C407E" w:rsidP="003C407E">
      <w:pPr>
        <w:autoSpaceDE w:val="0"/>
        <w:autoSpaceDN w:val="0"/>
        <w:adjustRightInd w:val="0"/>
        <w:ind w:left="709" w:right="814"/>
        <w:jc w:val="both"/>
        <w:rPr>
          <w:rFonts w:ascii="Palatino Linotype" w:hAnsi="Palatino Linotype" w:cs="Arial"/>
          <w:bCs/>
          <w:i/>
          <w:sz w:val="22"/>
        </w:rPr>
      </w:pPr>
      <w:r w:rsidRPr="00981CB7">
        <w:rPr>
          <w:rFonts w:ascii="Palatino Linotype" w:hAnsi="Palatino Linotype" w:cs="Arial"/>
          <w:bCs/>
          <w:i/>
          <w:sz w:val="22"/>
        </w:rPr>
        <w:t xml:space="preserve">• RRA 0677/17. Universidad Nacional Autónoma de México. 08 de marzo de 2017. Por unanimidad. Comisionado Ponente </w:t>
      </w:r>
      <w:proofErr w:type="spellStart"/>
      <w:r w:rsidRPr="00981CB7">
        <w:rPr>
          <w:rFonts w:ascii="Palatino Linotype" w:hAnsi="Palatino Linotype" w:cs="Arial"/>
          <w:bCs/>
          <w:i/>
          <w:sz w:val="22"/>
        </w:rPr>
        <w:t>Rosendoevgueni</w:t>
      </w:r>
      <w:proofErr w:type="spellEnd"/>
      <w:r w:rsidRPr="00981CB7">
        <w:rPr>
          <w:rFonts w:ascii="Palatino Linotype" w:hAnsi="Palatino Linotype" w:cs="Arial"/>
          <w:bCs/>
          <w:i/>
          <w:sz w:val="22"/>
        </w:rPr>
        <w:t xml:space="preserve"> Monterrey </w:t>
      </w:r>
      <w:proofErr w:type="spellStart"/>
      <w:r w:rsidRPr="00981CB7">
        <w:rPr>
          <w:rFonts w:ascii="Palatino Linotype" w:hAnsi="Palatino Linotype" w:cs="Arial"/>
          <w:bCs/>
          <w:i/>
          <w:sz w:val="22"/>
        </w:rPr>
        <w:t>Chepov</w:t>
      </w:r>
      <w:proofErr w:type="spellEnd"/>
      <w:r w:rsidRPr="00981CB7">
        <w:rPr>
          <w:rFonts w:ascii="Palatino Linotype" w:hAnsi="Palatino Linotype" w:cs="Arial"/>
          <w:bCs/>
          <w:i/>
          <w:sz w:val="22"/>
        </w:rPr>
        <w:t xml:space="preserve">. </w:t>
      </w:r>
    </w:p>
    <w:p w:rsidR="003C407E" w:rsidRPr="00981CB7" w:rsidRDefault="003C407E" w:rsidP="003C407E">
      <w:pPr>
        <w:autoSpaceDE w:val="0"/>
        <w:autoSpaceDN w:val="0"/>
        <w:adjustRightInd w:val="0"/>
        <w:ind w:left="709" w:right="814"/>
        <w:jc w:val="both"/>
        <w:rPr>
          <w:rFonts w:ascii="Palatino Linotype" w:hAnsi="Palatino Linotype" w:cs="Arial"/>
          <w:i/>
          <w:sz w:val="22"/>
        </w:rPr>
      </w:pPr>
      <w:r w:rsidRPr="00981CB7">
        <w:rPr>
          <w:rFonts w:ascii="Palatino Linotype" w:hAnsi="Palatino Linotype" w:cs="Arial"/>
          <w:bCs/>
          <w:i/>
          <w:sz w:val="22"/>
        </w:rPr>
        <w:t xml:space="preserve">• RRA 1564/17. Tribunal Electoral del Poder Judicial de la Federación. 26 de abril de 2017. Por </w:t>
      </w:r>
      <w:r w:rsidRPr="00981CB7">
        <w:rPr>
          <w:rFonts w:ascii="Palatino Linotype" w:hAnsi="Palatino Linotype" w:cs="Arial"/>
          <w:i/>
          <w:sz w:val="22"/>
          <w:lang w:eastAsia="es-MX"/>
        </w:rPr>
        <w:t>unanimidad</w:t>
      </w:r>
      <w:r w:rsidRPr="00981CB7">
        <w:rPr>
          <w:rFonts w:ascii="Palatino Linotype" w:hAnsi="Palatino Linotype" w:cs="Arial"/>
          <w:bCs/>
          <w:i/>
          <w:sz w:val="22"/>
        </w:rPr>
        <w:t>. Comisionado Ponente Oscar Mauricio Guerra Ford.</w:t>
      </w:r>
      <w:r w:rsidRPr="00981CB7">
        <w:rPr>
          <w:rFonts w:ascii="Palatino Linotype" w:hAnsi="Palatino Linotype" w:cs="Arial"/>
          <w:i/>
          <w:sz w:val="22"/>
        </w:rPr>
        <w:t>” (Sic)</w:t>
      </w:r>
    </w:p>
    <w:p w:rsidR="003C407E" w:rsidRPr="00981CB7" w:rsidRDefault="003C407E" w:rsidP="003C407E">
      <w:pPr>
        <w:spacing w:line="360" w:lineRule="auto"/>
        <w:jc w:val="both"/>
        <w:rPr>
          <w:rFonts w:ascii="Palatino Linotype" w:hAnsi="Palatino Linotype" w:cs="Arial"/>
        </w:rPr>
      </w:pPr>
      <w:r w:rsidRPr="00981CB7">
        <w:rPr>
          <w:rFonts w:ascii="Palatino Linotype" w:hAnsi="Palatino Linotype" w:cs="Arial"/>
          <w:lang w:eastAsia="es-MX"/>
        </w:rPr>
        <w:t xml:space="preserve">De lo anterior, se desprende que el Registro Federal de Contribuyentes se vincula al nombre de su </w:t>
      </w:r>
      <w:r w:rsidRPr="00981CB7">
        <w:rPr>
          <w:rFonts w:ascii="Palatino Linotype" w:hAnsi="Palatino Linotype"/>
          <w:bCs/>
        </w:rPr>
        <w:t>titular</w:t>
      </w:r>
      <w:r w:rsidRPr="00981CB7">
        <w:rPr>
          <w:rFonts w:ascii="Palatino Linotype" w:hAnsi="Palatino Linotype" w:cs="Arial"/>
          <w:lang w:eastAsia="es-MX"/>
        </w:rPr>
        <w:t xml:space="preserve">, permitiendo identificar la edad de la persona y fecha de nacimiento, determinando </w:t>
      </w:r>
      <w:r w:rsidRPr="00981CB7">
        <w:rPr>
          <w:rFonts w:ascii="Palatino Linotype" w:hAnsi="Palatino Linotype" w:cs="Arial"/>
        </w:rPr>
        <w:t>la</w:t>
      </w:r>
      <w:r w:rsidRPr="00981CB7">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981CB7">
        <w:rPr>
          <w:rFonts w:ascii="Palatino Linotype" w:hAnsi="Palatino Linotype"/>
          <w:lang w:eastAsia="es-MX"/>
        </w:rPr>
        <w:t>Municipios</w:t>
      </w:r>
      <w:r w:rsidRPr="00981CB7">
        <w:rPr>
          <w:rFonts w:ascii="Palatino Linotype" w:hAnsi="Palatino Linotype" w:cs="Arial"/>
          <w:lang w:eastAsia="es-MX"/>
        </w:rPr>
        <w:t xml:space="preserve"> y </w:t>
      </w:r>
      <w:r w:rsidRPr="00981CB7">
        <w:rPr>
          <w:rFonts w:ascii="Palatino Linotype" w:hAnsi="Palatino Linotype" w:cs="Arial"/>
        </w:rPr>
        <w:t>4 fracción XI</w:t>
      </w:r>
      <w:r w:rsidRPr="00981CB7">
        <w:rPr>
          <w:rFonts w:ascii="Palatino Linotype" w:hAnsi="Palatino Linotype" w:cs="Arial"/>
          <w:lang w:eastAsia="es-MX"/>
        </w:rPr>
        <w:t xml:space="preserve"> </w:t>
      </w:r>
      <w:r w:rsidRPr="00981CB7">
        <w:rPr>
          <w:rFonts w:ascii="Palatino Linotype" w:hAnsi="Palatino Linotype" w:cs="Arial"/>
        </w:rPr>
        <w:t>de la Ley de Protección de Datos Personales en Posesión de Sujetos Obligados del Estado de México y Municipios.</w:t>
      </w:r>
    </w:p>
    <w:p w:rsidR="003C407E" w:rsidRPr="00981CB7" w:rsidRDefault="003C407E" w:rsidP="003C407E">
      <w:pPr>
        <w:spacing w:line="360" w:lineRule="auto"/>
        <w:jc w:val="both"/>
        <w:rPr>
          <w:rFonts w:ascii="Palatino Linotype" w:hAnsi="Palatino Linotype" w:cs="Arial"/>
          <w:lang w:eastAsia="es-MX"/>
        </w:rPr>
      </w:pPr>
    </w:p>
    <w:p w:rsidR="003C407E" w:rsidRPr="00981CB7" w:rsidRDefault="003C407E" w:rsidP="003C407E">
      <w:pPr>
        <w:spacing w:line="360" w:lineRule="auto"/>
        <w:jc w:val="both"/>
        <w:rPr>
          <w:rFonts w:ascii="Palatino Linotype" w:hAnsi="Palatino Linotype" w:cs="Arial"/>
          <w:lang w:eastAsia="es-MX"/>
        </w:rPr>
      </w:pPr>
      <w:r w:rsidRPr="00981CB7">
        <w:rPr>
          <w:rFonts w:ascii="Palatino Linotype" w:hAnsi="Palatino Linotype" w:cs="Arial"/>
          <w:lang w:eastAsia="es-MX"/>
        </w:rPr>
        <w:t xml:space="preserve">Por cuanto hace a la </w:t>
      </w:r>
      <w:r w:rsidRPr="00981CB7">
        <w:rPr>
          <w:rFonts w:ascii="Palatino Linotype" w:hAnsi="Palatino Linotype" w:cs="Arial"/>
          <w:b/>
        </w:rPr>
        <w:t xml:space="preserve">Clave Única de Registro de Población, </w:t>
      </w:r>
      <w:r w:rsidRPr="00981CB7">
        <w:rPr>
          <w:rFonts w:ascii="Palatino Linotype" w:hAnsi="Palatino Linotype" w:cs="Arial"/>
          <w:lang w:eastAsia="es-MX"/>
        </w:rPr>
        <w:t xml:space="preserve">constituye un dato personal, ya que </w:t>
      </w:r>
      <w:r w:rsidRPr="00981CB7">
        <w:rPr>
          <w:rFonts w:ascii="Palatino Linotype" w:hAnsi="Palatino Linotype"/>
          <w:lang w:eastAsia="es-MX"/>
        </w:rPr>
        <w:t>tiene</w:t>
      </w:r>
      <w:r w:rsidRPr="00981CB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C407E" w:rsidRPr="00981CB7" w:rsidRDefault="003C407E" w:rsidP="003C407E">
      <w:pPr>
        <w:spacing w:line="360" w:lineRule="auto"/>
        <w:jc w:val="both"/>
        <w:rPr>
          <w:rFonts w:ascii="Palatino Linotype" w:hAnsi="Palatino Linotype" w:cs="Arial"/>
          <w:lang w:eastAsia="es-MX"/>
        </w:rPr>
      </w:pPr>
    </w:p>
    <w:p w:rsidR="003C407E" w:rsidRPr="00981CB7" w:rsidRDefault="003C407E" w:rsidP="003C407E">
      <w:pPr>
        <w:spacing w:line="360" w:lineRule="auto"/>
        <w:jc w:val="both"/>
        <w:rPr>
          <w:rFonts w:ascii="Palatino Linotype" w:hAnsi="Palatino Linotype" w:cs="Arial"/>
          <w:lang w:eastAsia="es-MX"/>
        </w:rPr>
      </w:pPr>
      <w:r w:rsidRPr="00981CB7">
        <w:rPr>
          <w:rFonts w:ascii="Palatino Linotype" w:hAnsi="Palatino Linotype" w:cs="Arial"/>
          <w:lang w:eastAsia="es-MX"/>
        </w:rPr>
        <w:t xml:space="preserve">Lo </w:t>
      </w:r>
      <w:r w:rsidRPr="00981CB7">
        <w:rPr>
          <w:rFonts w:ascii="Palatino Linotype" w:hAnsi="Palatino Linotype"/>
          <w:lang w:eastAsia="es-MX"/>
        </w:rPr>
        <w:t>anterior</w:t>
      </w:r>
      <w:r w:rsidRPr="00981CB7">
        <w:rPr>
          <w:rFonts w:ascii="Palatino Linotype" w:hAnsi="Palatino Linotype" w:cs="Arial"/>
          <w:lang w:eastAsia="es-MX"/>
        </w:rPr>
        <w:t xml:space="preserve">, </w:t>
      </w:r>
      <w:r w:rsidRPr="00981CB7">
        <w:rPr>
          <w:rFonts w:ascii="Palatino Linotype" w:hAnsi="Palatino Linotype" w:cs="Arial"/>
        </w:rPr>
        <w:t>tiene</w:t>
      </w:r>
      <w:r w:rsidRPr="00981CB7">
        <w:rPr>
          <w:rFonts w:ascii="Palatino Linotype" w:hAnsi="Palatino Linotype" w:cs="Arial"/>
          <w:lang w:eastAsia="es-MX"/>
        </w:rPr>
        <w:t xml:space="preserve"> sustento en los artículos 86 y 91 de la Ley General de Población, la cual señala lo siguiente:</w:t>
      </w:r>
    </w:p>
    <w:p w:rsidR="003C407E" w:rsidRPr="00981CB7" w:rsidRDefault="003C407E" w:rsidP="003C407E">
      <w:pPr>
        <w:spacing w:line="360" w:lineRule="auto"/>
        <w:jc w:val="both"/>
        <w:rPr>
          <w:rFonts w:ascii="Palatino Linotype" w:hAnsi="Palatino Linotype" w:cs="Arial"/>
          <w:lang w:eastAsia="es-MX"/>
        </w:rPr>
      </w:pPr>
    </w:p>
    <w:p w:rsidR="003C407E" w:rsidRPr="00981CB7" w:rsidRDefault="003C407E" w:rsidP="003C407E">
      <w:pPr>
        <w:autoSpaceDE w:val="0"/>
        <w:autoSpaceDN w:val="0"/>
        <w:adjustRightInd w:val="0"/>
        <w:ind w:left="851" w:right="902"/>
        <w:jc w:val="both"/>
        <w:rPr>
          <w:rFonts w:ascii="Palatino Linotype" w:hAnsi="Palatino Linotype" w:cs="Arial"/>
          <w:i/>
          <w:sz w:val="22"/>
          <w:lang w:eastAsia="es-MX"/>
        </w:rPr>
      </w:pPr>
      <w:r w:rsidRPr="00981CB7">
        <w:rPr>
          <w:rFonts w:ascii="Palatino Linotype" w:hAnsi="Palatino Linotype" w:cs="Arial,Bold"/>
          <w:bCs/>
          <w:i/>
          <w:sz w:val="22"/>
          <w:lang w:eastAsia="es-MX"/>
        </w:rPr>
        <w:t>“</w:t>
      </w:r>
      <w:r w:rsidRPr="00981CB7">
        <w:rPr>
          <w:rFonts w:ascii="Palatino Linotype" w:hAnsi="Palatino Linotype" w:cs="Arial,Bold"/>
          <w:b/>
          <w:bCs/>
          <w:i/>
          <w:sz w:val="22"/>
          <w:lang w:eastAsia="es-MX"/>
        </w:rPr>
        <w:t xml:space="preserve">Artículo 86. </w:t>
      </w:r>
      <w:r w:rsidRPr="00981CB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3C407E" w:rsidRPr="00981CB7" w:rsidRDefault="003C407E" w:rsidP="003C407E">
      <w:pPr>
        <w:autoSpaceDE w:val="0"/>
        <w:autoSpaceDN w:val="0"/>
        <w:adjustRightInd w:val="0"/>
        <w:ind w:left="851" w:right="902"/>
        <w:jc w:val="both"/>
        <w:rPr>
          <w:rFonts w:ascii="Palatino Linotype" w:hAnsi="Palatino Linotype" w:cs="Arial"/>
          <w:i/>
          <w:sz w:val="22"/>
          <w:lang w:eastAsia="es-MX"/>
        </w:rPr>
      </w:pPr>
    </w:p>
    <w:p w:rsidR="003C407E" w:rsidRPr="00981CB7" w:rsidRDefault="003C407E" w:rsidP="003C407E">
      <w:pPr>
        <w:autoSpaceDE w:val="0"/>
        <w:autoSpaceDN w:val="0"/>
        <w:adjustRightInd w:val="0"/>
        <w:ind w:left="851" w:right="902"/>
        <w:jc w:val="both"/>
        <w:rPr>
          <w:rFonts w:ascii="Palatino Linotype" w:hAnsi="Palatino Linotype" w:cs="Arial"/>
          <w:i/>
          <w:sz w:val="22"/>
          <w:lang w:eastAsia="es-MX"/>
        </w:rPr>
      </w:pPr>
      <w:r w:rsidRPr="00981CB7">
        <w:rPr>
          <w:rFonts w:ascii="Palatino Linotype" w:hAnsi="Palatino Linotype" w:cs="Arial,Bold"/>
          <w:b/>
          <w:bCs/>
          <w:i/>
          <w:sz w:val="22"/>
          <w:lang w:eastAsia="es-MX"/>
        </w:rPr>
        <w:t xml:space="preserve">Artículo 91. </w:t>
      </w:r>
      <w:r w:rsidRPr="00981CB7">
        <w:rPr>
          <w:rFonts w:ascii="Palatino Linotype" w:hAnsi="Palatino Linotype" w:cs="Arial"/>
          <w:b/>
          <w:i/>
          <w:sz w:val="22"/>
          <w:lang w:eastAsia="es-MX"/>
        </w:rPr>
        <w:t>Al incorporar a una persona en el Registro Nacional de Población</w:t>
      </w:r>
      <w:r w:rsidRPr="00981CB7">
        <w:rPr>
          <w:rFonts w:ascii="Palatino Linotype" w:hAnsi="Palatino Linotype" w:cs="Arial"/>
          <w:i/>
          <w:sz w:val="22"/>
          <w:lang w:eastAsia="es-MX"/>
        </w:rPr>
        <w:t xml:space="preserve">, se le asignará una clave </w:t>
      </w:r>
      <w:r w:rsidRPr="00981CB7">
        <w:rPr>
          <w:rFonts w:ascii="Palatino Linotype" w:hAnsi="Palatino Linotype" w:cs="Arial"/>
          <w:b/>
          <w:i/>
          <w:sz w:val="22"/>
          <w:lang w:eastAsia="es-MX"/>
        </w:rPr>
        <w:t>que se denominará Clave Única de Registro de Población</w:t>
      </w:r>
      <w:r w:rsidRPr="00981CB7">
        <w:rPr>
          <w:rFonts w:ascii="Palatino Linotype" w:hAnsi="Palatino Linotype" w:cs="Arial"/>
          <w:i/>
          <w:sz w:val="22"/>
          <w:lang w:eastAsia="es-MX"/>
        </w:rPr>
        <w:t xml:space="preserve">. </w:t>
      </w:r>
      <w:r w:rsidRPr="00981CB7">
        <w:rPr>
          <w:rFonts w:ascii="Palatino Linotype" w:hAnsi="Palatino Linotype" w:cs="Arial"/>
          <w:b/>
          <w:i/>
          <w:sz w:val="22"/>
          <w:lang w:eastAsia="es-MX"/>
        </w:rPr>
        <w:t>Esta servirá para</w:t>
      </w:r>
      <w:r w:rsidRPr="00981CB7">
        <w:rPr>
          <w:rFonts w:ascii="Palatino Linotype" w:hAnsi="Palatino Linotype" w:cs="Arial"/>
          <w:i/>
          <w:sz w:val="22"/>
          <w:lang w:eastAsia="es-MX"/>
        </w:rPr>
        <w:t xml:space="preserve"> registrarla e </w:t>
      </w:r>
      <w:r w:rsidRPr="00981CB7">
        <w:rPr>
          <w:rFonts w:ascii="Palatino Linotype" w:hAnsi="Palatino Linotype" w:cs="Arial"/>
          <w:b/>
          <w:i/>
          <w:sz w:val="22"/>
          <w:lang w:eastAsia="es-MX"/>
        </w:rPr>
        <w:t>identificarla en forma individual</w:t>
      </w:r>
      <w:r w:rsidRPr="00981CB7">
        <w:rPr>
          <w:rFonts w:ascii="Palatino Linotype" w:hAnsi="Palatino Linotype" w:cs="Arial"/>
          <w:i/>
          <w:sz w:val="22"/>
          <w:lang w:eastAsia="es-MX"/>
        </w:rPr>
        <w:t>.” (Sic)</w:t>
      </w:r>
    </w:p>
    <w:p w:rsidR="003C407E" w:rsidRPr="00981CB7" w:rsidRDefault="003C407E" w:rsidP="003C407E">
      <w:pPr>
        <w:autoSpaceDE w:val="0"/>
        <w:autoSpaceDN w:val="0"/>
        <w:adjustRightInd w:val="0"/>
        <w:spacing w:line="360" w:lineRule="auto"/>
        <w:ind w:left="851" w:right="902"/>
        <w:jc w:val="both"/>
        <w:rPr>
          <w:rFonts w:ascii="Palatino Linotype" w:hAnsi="Palatino Linotype" w:cs="Arial"/>
          <w:i/>
          <w:lang w:eastAsia="es-MX"/>
        </w:rPr>
      </w:pPr>
    </w:p>
    <w:p w:rsidR="003C407E" w:rsidRPr="00981CB7" w:rsidRDefault="003C407E" w:rsidP="003C407E">
      <w:pPr>
        <w:autoSpaceDE w:val="0"/>
        <w:autoSpaceDN w:val="0"/>
        <w:adjustRightInd w:val="0"/>
        <w:spacing w:line="360" w:lineRule="auto"/>
        <w:ind w:left="851" w:right="902"/>
        <w:jc w:val="both"/>
        <w:rPr>
          <w:rFonts w:ascii="Palatino Linotype" w:hAnsi="Palatino Linotype" w:cs="Arial"/>
        </w:rPr>
      </w:pPr>
      <w:r w:rsidRPr="00981CB7">
        <w:rPr>
          <w:rFonts w:ascii="Palatino Linotype" w:hAnsi="Palatino Linotype" w:cs="Arial"/>
        </w:rPr>
        <w:t>(Énfasis añadido)</w:t>
      </w:r>
    </w:p>
    <w:p w:rsidR="003C407E" w:rsidRPr="00981CB7" w:rsidRDefault="003C407E" w:rsidP="003C407E">
      <w:pPr>
        <w:spacing w:line="360" w:lineRule="auto"/>
        <w:jc w:val="both"/>
        <w:rPr>
          <w:rFonts w:ascii="Palatino Linotype" w:hAnsi="Palatino Linotype"/>
          <w:lang w:eastAsia="es-MX"/>
        </w:rPr>
      </w:pPr>
      <w:r w:rsidRPr="00981CB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81CB7">
        <w:rPr>
          <w:rFonts w:ascii="Palatino Linotype" w:hAnsi="Palatino Linotype"/>
          <w:bCs/>
        </w:rPr>
        <w:t>identidad</w:t>
      </w:r>
      <w:r w:rsidRPr="00981CB7">
        <w:rPr>
          <w:rFonts w:ascii="Palatino Linotype" w:hAnsi="Palatino Linotype"/>
          <w:lang w:eastAsia="es-MX"/>
        </w:rPr>
        <w:t xml:space="preserve"> (acta de nacimiento, carta de naturalización o documento migratorio), la </w:t>
      </w:r>
      <w:r w:rsidRPr="00981CB7">
        <w:rPr>
          <w:rFonts w:ascii="Palatino Linotype" w:hAnsi="Palatino Linotype" w:cs="Arial"/>
        </w:rPr>
        <w:t>cual</w:t>
      </w:r>
      <w:r w:rsidRPr="00981CB7">
        <w:rPr>
          <w:rFonts w:ascii="Palatino Linotype" w:hAnsi="Palatino Linotype"/>
          <w:lang w:eastAsia="es-MX"/>
        </w:rPr>
        <w:t xml:space="preserve"> se integra de</w:t>
      </w:r>
      <w:r w:rsidRPr="00981CB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81CB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3C407E" w:rsidRPr="00981CB7" w:rsidRDefault="003C407E" w:rsidP="003C407E">
      <w:pPr>
        <w:spacing w:line="360" w:lineRule="auto"/>
        <w:jc w:val="both"/>
        <w:rPr>
          <w:rFonts w:ascii="Palatino Linotype" w:hAnsi="Palatino Linotype"/>
          <w:lang w:eastAsia="es-MX"/>
        </w:rPr>
      </w:pPr>
    </w:p>
    <w:p w:rsidR="003C407E" w:rsidRPr="00981CB7" w:rsidRDefault="003C407E" w:rsidP="003C407E">
      <w:pPr>
        <w:spacing w:line="360" w:lineRule="auto"/>
        <w:jc w:val="both"/>
        <w:rPr>
          <w:rFonts w:ascii="Palatino Linotype" w:hAnsi="Palatino Linotype" w:cs="Arial"/>
          <w:lang w:eastAsia="es-MX"/>
        </w:rPr>
      </w:pPr>
      <w:r w:rsidRPr="00981CB7">
        <w:rPr>
          <w:rFonts w:ascii="Palatino Linotype" w:hAnsi="Palatino Linotype" w:cs="Arial"/>
          <w:lang w:eastAsia="es-MX"/>
        </w:rPr>
        <w:t xml:space="preserve">Al respecto, el </w:t>
      </w:r>
      <w:r w:rsidRPr="00981CB7">
        <w:rPr>
          <w:rFonts w:ascii="Palatino Linotype" w:eastAsia="Arial Unicode MS" w:hAnsi="Palatino Linotype" w:cs="Arial"/>
        </w:rPr>
        <w:t>Instituto Nacional de Transparencia, Acceso a la Información y Protección de Datos Personales (INAI),</w:t>
      </w:r>
      <w:r w:rsidRPr="00981CB7">
        <w:rPr>
          <w:rFonts w:ascii="Palatino Linotype" w:hAnsi="Palatino Linotype" w:cs="Arial"/>
          <w:lang w:eastAsia="es-MX"/>
        </w:rPr>
        <w:t xml:space="preserve"> a través del Criterio 18/17 de la Segunda Época, señala literalmente lo siguiente:</w:t>
      </w:r>
    </w:p>
    <w:p w:rsidR="003C407E" w:rsidRPr="00981CB7" w:rsidRDefault="003C407E" w:rsidP="003C407E">
      <w:pPr>
        <w:spacing w:line="360" w:lineRule="auto"/>
        <w:jc w:val="both"/>
        <w:rPr>
          <w:rFonts w:ascii="Palatino Linotype" w:hAnsi="Palatino Linotype" w:cs="Arial"/>
          <w:lang w:eastAsia="es-MX"/>
        </w:rPr>
      </w:pPr>
    </w:p>
    <w:p w:rsidR="003C407E" w:rsidRPr="00981CB7" w:rsidRDefault="003C407E" w:rsidP="003C407E">
      <w:pPr>
        <w:autoSpaceDE w:val="0"/>
        <w:autoSpaceDN w:val="0"/>
        <w:adjustRightInd w:val="0"/>
        <w:ind w:left="709" w:right="814"/>
        <w:jc w:val="both"/>
        <w:rPr>
          <w:rFonts w:ascii="Palatino Linotype" w:hAnsi="Palatino Linotype" w:cs="Arial"/>
          <w:i/>
          <w:sz w:val="22"/>
          <w:lang w:eastAsia="es-MX"/>
        </w:rPr>
      </w:pPr>
      <w:r w:rsidRPr="00981CB7">
        <w:rPr>
          <w:rFonts w:ascii="Palatino Linotype" w:hAnsi="Palatino Linotype" w:cs="Arial"/>
          <w:i/>
          <w:sz w:val="22"/>
          <w:lang w:eastAsia="es-MX"/>
        </w:rPr>
        <w:t>“</w:t>
      </w:r>
      <w:r w:rsidRPr="00981CB7">
        <w:rPr>
          <w:rFonts w:ascii="Palatino Linotype" w:hAnsi="Palatino Linotype" w:cs="Arial"/>
          <w:b/>
          <w:i/>
          <w:sz w:val="22"/>
          <w:lang w:eastAsia="es-MX"/>
        </w:rPr>
        <w:t>Clave Única de Registro de Población (CURP).</w:t>
      </w:r>
      <w:r w:rsidRPr="00981CB7">
        <w:rPr>
          <w:rFonts w:ascii="Palatino Linotype" w:hAnsi="Palatino Linotype" w:cs="Arial"/>
          <w:i/>
          <w:sz w:val="22"/>
          <w:lang w:eastAsia="es-MX"/>
        </w:rPr>
        <w:t xml:space="preserve"> </w:t>
      </w:r>
      <w:r w:rsidRPr="00981CB7">
        <w:rPr>
          <w:rFonts w:ascii="Palatino Linotype" w:hAnsi="Palatino Linotype" w:cs="Arial"/>
          <w:b/>
          <w:i/>
          <w:sz w:val="22"/>
          <w:lang w:eastAsia="es-MX"/>
        </w:rPr>
        <w:t>La Clave Única de Registro de Población se integra por datos personales que sólo conciernen al particular titular</w:t>
      </w:r>
      <w:r w:rsidRPr="00981CB7">
        <w:rPr>
          <w:rFonts w:ascii="Palatino Linotype" w:hAnsi="Palatino Linotype" w:cs="Arial"/>
          <w:i/>
          <w:sz w:val="22"/>
          <w:lang w:eastAsia="es-MX"/>
        </w:rPr>
        <w:t xml:space="preserve"> de la misma, </w:t>
      </w:r>
      <w:r w:rsidRPr="00981CB7">
        <w:rPr>
          <w:rFonts w:ascii="Palatino Linotype" w:hAnsi="Palatino Linotype" w:cs="Arial"/>
          <w:b/>
          <w:i/>
          <w:sz w:val="22"/>
          <w:lang w:eastAsia="es-MX"/>
        </w:rPr>
        <w:t>como lo son su nombre, apellidos, fecha de nacimiento, lugar de nacimiento y sexo</w:t>
      </w:r>
      <w:r w:rsidRPr="00981CB7">
        <w:rPr>
          <w:rFonts w:ascii="Palatino Linotype" w:hAnsi="Palatino Linotype" w:cs="Arial"/>
          <w:i/>
          <w:sz w:val="22"/>
          <w:lang w:eastAsia="es-MX"/>
        </w:rPr>
        <w:t xml:space="preserve">. Dichos datos, constituyen información que distingue plenamente a una persona física del resto de los habitantes del país, </w:t>
      </w:r>
      <w:r w:rsidRPr="00981CB7">
        <w:rPr>
          <w:rFonts w:ascii="Palatino Linotype" w:hAnsi="Palatino Linotype" w:cs="Arial"/>
          <w:b/>
          <w:i/>
          <w:sz w:val="22"/>
          <w:lang w:eastAsia="es-MX"/>
        </w:rPr>
        <w:t>por lo que la CURP está considerada como información confidencial</w:t>
      </w:r>
      <w:r w:rsidRPr="00981CB7">
        <w:rPr>
          <w:rFonts w:ascii="Palatino Linotype" w:hAnsi="Palatino Linotype" w:cs="Arial"/>
          <w:i/>
          <w:sz w:val="22"/>
          <w:lang w:eastAsia="es-MX"/>
        </w:rPr>
        <w:t xml:space="preserve">. </w:t>
      </w:r>
    </w:p>
    <w:p w:rsidR="003C407E" w:rsidRPr="00981CB7" w:rsidRDefault="003C407E" w:rsidP="003C407E">
      <w:pPr>
        <w:autoSpaceDE w:val="0"/>
        <w:autoSpaceDN w:val="0"/>
        <w:adjustRightInd w:val="0"/>
        <w:ind w:left="709" w:right="814"/>
        <w:jc w:val="both"/>
        <w:rPr>
          <w:rFonts w:ascii="Palatino Linotype" w:hAnsi="Palatino Linotype" w:cs="Arial"/>
          <w:i/>
          <w:sz w:val="22"/>
          <w:lang w:eastAsia="es-MX"/>
        </w:rPr>
      </w:pPr>
    </w:p>
    <w:p w:rsidR="003C407E" w:rsidRPr="00981CB7" w:rsidRDefault="003C407E" w:rsidP="003C407E">
      <w:pPr>
        <w:autoSpaceDE w:val="0"/>
        <w:autoSpaceDN w:val="0"/>
        <w:adjustRightInd w:val="0"/>
        <w:ind w:left="709" w:right="814"/>
        <w:jc w:val="both"/>
        <w:rPr>
          <w:rFonts w:ascii="Palatino Linotype" w:hAnsi="Palatino Linotype" w:cs="Arial"/>
          <w:bCs/>
          <w:i/>
          <w:sz w:val="22"/>
          <w:lang w:eastAsia="es-MX"/>
        </w:rPr>
      </w:pPr>
      <w:r w:rsidRPr="00981CB7">
        <w:rPr>
          <w:rFonts w:ascii="Palatino Linotype" w:hAnsi="Palatino Linotype" w:cs="Arial"/>
          <w:bCs/>
          <w:i/>
          <w:sz w:val="22"/>
          <w:lang w:eastAsia="es-MX"/>
        </w:rPr>
        <w:t>Resoluciones:</w:t>
      </w:r>
    </w:p>
    <w:p w:rsidR="003C407E" w:rsidRPr="00981CB7" w:rsidRDefault="003C407E" w:rsidP="003C407E">
      <w:pPr>
        <w:autoSpaceDE w:val="0"/>
        <w:autoSpaceDN w:val="0"/>
        <w:adjustRightInd w:val="0"/>
        <w:ind w:left="709" w:right="814"/>
        <w:jc w:val="both"/>
        <w:rPr>
          <w:rFonts w:ascii="Palatino Linotype" w:hAnsi="Palatino Linotype" w:cs="Arial"/>
          <w:bCs/>
          <w:i/>
          <w:sz w:val="22"/>
          <w:lang w:eastAsia="es-MX"/>
        </w:rPr>
      </w:pPr>
      <w:r w:rsidRPr="00981CB7">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981CB7">
        <w:rPr>
          <w:rFonts w:ascii="Palatino Linotype" w:hAnsi="Palatino Linotype" w:cs="Arial"/>
          <w:bCs/>
          <w:i/>
          <w:sz w:val="22"/>
          <w:lang w:eastAsia="es-MX"/>
        </w:rPr>
        <w:t>Rosendoevgueni</w:t>
      </w:r>
      <w:proofErr w:type="spellEnd"/>
      <w:r w:rsidRPr="00981CB7">
        <w:rPr>
          <w:rFonts w:ascii="Palatino Linotype" w:hAnsi="Palatino Linotype" w:cs="Arial"/>
          <w:bCs/>
          <w:i/>
          <w:sz w:val="22"/>
          <w:lang w:eastAsia="es-MX"/>
        </w:rPr>
        <w:t xml:space="preserve"> Monterrey </w:t>
      </w:r>
      <w:proofErr w:type="spellStart"/>
      <w:r w:rsidRPr="00981CB7">
        <w:rPr>
          <w:rFonts w:ascii="Palatino Linotype" w:hAnsi="Palatino Linotype" w:cs="Arial"/>
          <w:bCs/>
          <w:i/>
          <w:sz w:val="22"/>
          <w:lang w:eastAsia="es-MX"/>
        </w:rPr>
        <w:t>Chepov</w:t>
      </w:r>
      <w:proofErr w:type="spellEnd"/>
      <w:r w:rsidRPr="00981CB7">
        <w:rPr>
          <w:rFonts w:ascii="Palatino Linotype" w:hAnsi="Palatino Linotype" w:cs="Arial"/>
          <w:bCs/>
          <w:i/>
          <w:sz w:val="22"/>
          <w:lang w:eastAsia="es-MX"/>
        </w:rPr>
        <w:t>.</w:t>
      </w:r>
    </w:p>
    <w:p w:rsidR="003C407E" w:rsidRPr="00981CB7" w:rsidRDefault="003C407E" w:rsidP="003C407E">
      <w:pPr>
        <w:autoSpaceDE w:val="0"/>
        <w:autoSpaceDN w:val="0"/>
        <w:adjustRightInd w:val="0"/>
        <w:ind w:left="709" w:right="814"/>
        <w:jc w:val="both"/>
        <w:rPr>
          <w:rFonts w:ascii="Palatino Linotype" w:hAnsi="Palatino Linotype" w:cs="Arial"/>
          <w:bCs/>
          <w:i/>
          <w:sz w:val="22"/>
          <w:lang w:eastAsia="es-MX"/>
        </w:rPr>
      </w:pPr>
      <w:r w:rsidRPr="00981CB7">
        <w:rPr>
          <w:rFonts w:ascii="Palatino Linotype" w:hAnsi="Palatino Linotype" w:cs="Arial"/>
          <w:bCs/>
          <w:i/>
          <w:sz w:val="22"/>
          <w:lang w:eastAsia="es-MX"/>
        </w:rPr>
        <w:t xml:space="preserve">• RRA 0937/17. Senado de la República. 15 de marzo de 2017. Por unanimidad. Comisionada Ponente </w:t>
      </w:r>
      <w:r w:rsidRPr="00981CB7">
        <w:rPr>
          <w:rFonts w:ascii="Palatino Linotype" w:hAnsi="Palatino Linotype" w:cs="Arial"/>
          <w:i/>
          <w:sz w:val="22"/>
          <w:lang w:eastAsia="es-MX"/>
        </w:rPr>
        <w:t>Ximena</w:t>
      </w:r>
      <w:r w:rsidRPr="00981CB7">
        <w:rPr>
          <w:rFonts w:ascii="Palatino Linotype" w:hAnsi="Palatino Linotype" w:cs="Arial"/>
          <w:bCs/>
          <w:i/>
          <w:sz w:val="22"/>
          <w:lang w:eastAsia="es-MX"/>
        </w:rPr>
        <w:t xml:space="preserve"> Puente de la Mora. </w:t>
      </w:r>
    </w:p>
    <w:p w:rsidR="003C407E" w:rsidRPr="00981CB7" w:rsidRDefault="003C407E" w:rsidP="003C407E">
      <w:pPr>
        <w:autoSpaceDE w:val="0"/>
        <w:autoSpaceDN w:val="0"/>
        <w:adjustRightInd w:val="0"/>
        <w:ind w:left="709" w:right="814"/>
        <w:jc w:val="both"/>
        <w:rPr>
          <w:rFonts w:ascii="Palatino Linotype" w:hAnsi="Palatino Linotype" w:cs="Arial"/>
          <w:i/>
          <w:sz w:val="22"/>
          <w:lang w:eastAsia="es-MX"/>
        </w:rPr>
      </w:pPr>
      <w:r w:rsidRPr="00981CB7">
        <w:rPr>
          <w:rFonts w:ascii="Palatino Linotype" w:hAnsi="Palatino Linotype" w:cs="Arial"/>
          <w:bCs/>
          <w:i/>
          <w:sz w:val="22"/>
          <w:lang w:eastAsia="es-MX"/>
        </w:rPr>
        <w:t xml:space="preserve">• RRA 0478/17. Secretaría de Relaciones Exteriores. 26 de abril de 2017. Por unanimidad. </w:t>
      </w:r>
      <w:r w:rsidRPr="00981CB7">
        <w:rPr>
          <w:rFonts w:ascii="Palatino Linotype" w:hAnsi="Palatino Linotype" w:cs="Arial"/>
          <w:i/>
          <w:sz w:val="22"/>
          <w:lang w:eastAsia="es-MX"/>
        </w:rPr>
        <w:t>Comisionada</w:t>
      </w:r>
      <w:r w:rsidRPr="00981CB7">
        <w:rPr>
          <w:rFonts w:ascii="Palatino Linotype" w:hAnsi="Palatino Linotype" w:cs="Arial"/>
          <w:bCs/>
          <w:i/>
          <w:sz w:val="22"/>
          <w:lang w:eastAsia="es-MX"/>
        </w:rPr>
        <w:t xml:space="preserve"> Ponente Areli Cano Guadiana.</w:t>
      </w:r>
      <w:r w:rsidRPr="00981CB7">
        <w:rPr>
          <w:rFonts w:ascii="Palatino Linotype" w:hAnsi="Palatino Linotype" w:cs="Arial"/>
          <w:i/>
          <w:sz w:val="22"/>
          <w:lang w:eastAsia="es-MX"/>
        </w:rPr>
        <w:t xml:space="preserve">” </w:t>
      </w:r>
      <w:r w:rsidRPr="00981CB7">
        <w:rPr>
          <w:rFonts w:ascii="Palatino Linotype" w:hAnsi="Palatino Linotype" w:cs="Arial"/>
          <w:i/>
          <w:sz w:val="22"/>
        </w:rPr>
        <w:t>(Sic)</w:t>
      </w:r>
    </w:p>
    <w:p w:rsidR="003C407E" w:rsidRPr="00981CB7" w:rsidRDefault="003C407E" w:rsidP="003C407E">
      <w:pPr>
        <w:autoSpaceDE w:val="0"/>
        <w:autoSpaceDN w:val="0"/>
        <w:adjustRightInd w:val="0"/>
        <w:ind w:left="709" w:right="814"/>
        <w:jc w:val="both"/>
        <w:rPr>
          <w:rFonts w:ascii="Palatino Linotype" w:hAnsi="Palatino Linotype" w:cs="Arial"/>
          <w:sz w:val="22"/>
        </w:rPr>
      </w:pPr>
    </w:p>
    <w:p w:rsidR="003C407E" w:rsidRPr="00981CB7" w:rsidRDefault="003C407E" w:rsidP="003C407E">
      <w:pPr>
        <w:autoSpaceDE w:val="0"/>
        <w:autoSpaceDN w:val="0"/>
        <w:adjustRightInd w:val="0"/>
        <w:ind w:left="709" w:right="814"/>
        <w:jc w:val="both"/>
        <w:rPr>
          <w:rFonts w:ascii="Palatino Linotype" w:hAnsi="Palatino Linotype" w:cs="Arial"/>
          <w:sz w:val="22"/>
        </w:rPr>
      </w:pPr>
      <w:r w:rsidRPr="00981CB7">
        <w:rPr>
          <w:rFonts w:ascii="Palatino Linotype" w:hAnsi="Palatino Linotype" w:cs="Arial"/>
          <w:sz w:val="22"/>
        </w:rPr>
        <w:t>(Énfasis añadido)</w:t>
      </w:r>
    </w:p>
    <w:p w:rsidR="003C407E" w:rsidRPr="00981CB7" w:rsidRDefault="003C407E" w:rsidP="003C407E">
      <w:pPr>
        <w:spacing w:line="360" w:lineRule="auto"/>
        <w:jc w:val="both"/>
        <w:rPr>
          <w:rFonts w:ascii="Palatino Linotype" w:hAnsi="Palatino Linotype" w:cs="Arial"/>
          <w:lang w:eastAsia="es-MX"/>
        </w:rPr>
      </w:pPr>
      <w:r w:rsidRPr="00981CB7">
        <w:rPr>
          <w:rFonts w:ascii="Palatino Linotype" w:hAnsi="Palatino Linotype" w:cs="Arial"/>
          <w:lang w:eastAsia="es-MX"/>
        </w:rPr>
        <w:t xml:space="preserve">De lo anterior, se desprende que la </w:t>
      </w:r>
      <w:r w:rsidRPr="00981CB7">
        <w:rPr>
          <w:rFonts w:ascii="Palatino Linotype" w:hAnsi="Palatino Linotype"/>
          <w:lang w:eastAsia="es-MX"/>
        </w:rPr>
        <w:t xml:space="preserve">Clave Única de Registro de Población, </w:t>
      </w:r>
      <w:r w:rsidRPr="00981CB7">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981CB7">
        <w:rPr>
          <w:rFonts w:ascii="Palatino Linotype" w:hAnsi="Palatino Linotype"/>
          <w:bCs/>
        </w:rPr>
        <w:t>personal</w:t>
      </w:r>
      <w:r w:rsidRPr="00981CB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981CB7">
        <w:rPr>
          <w:rFonts w:ascii="Palatino Linotype" w:hAnsi="Palatino Linotype" w:cs="Arial"/>
        </w:rPr>
        <w:t>4, fracción XI</w:t>
      </w:r>
      <w:r w:rsidRPr="00981CB7">
        <w:rPr>
          <w:rFonts w:ascii="Palatino Linotype" w:hAnsi="Palatino Linotype" w:cs="Arial"/>
          <w:lang w:eastAsia="es-MX"/>
        </w:rPr>
        <w:t xml:space="preserve"> </w:t>
      </w:r>
      <w:r w:rsidRPr="00981CB7">
        <w:rPr>
          <w:rFonts w:ascii="Palatino Linotype" w:hAnsi="Palatino Linotype" w:cs="Arial"/>
        </w:rPr>
        <w:t>de la Ley de Protección de Datos Personales en Posesión de Sujetos Obligados del Estado de México y Municipios</w:t>
      </w:r>
      <w:r w:rsidRPr="00981CB7">
        <w:rPr>
          <w:rFonts w:ascii="Palatino Linotype" w:hAnsi="Palatino Linotype" w:cs="Arial"/>
          <w:lang w:eastAsia="es-MX"/>
        </w:rPr>
        <w:t>.</w:t>
      </w:r>
    </w:p>
    <w:p w:rsidR="003C407E" w:rsidRPr="00981CB7" w:rsidRDefault="003C407E" w:rsidP="003C407E">
      <w:pPr>
        <w:spacing w:line="360" w:lineRule="auto"/>
        <w:jc w:val="both"/>
        <w:rPr>
          <w:rFonts w:ascii="Palatino Linotype" w:hAnsi="Palatino Linotype" w:cs="Arial"/>
          <w:lang w:eastAsia="es-MX"/>
        </w:rPr>
      </w:pPr>
    </w:p>
    <w:p w:rsidR="003C407E" w:rsidRPr="00981CB7" w:rsidRDefault="003C407E" w:rsidP="003C407E">
      <w:pPr>
        <w:spacing w:line="360" w:lineRule="auto"/>
        <w:jc w:val="both"/>
        <w:rPr>
          <w:rFonts w:ascii="Palatino Linotype" w:hAnsi="Palatino Linotype" w:cs="Arial"/>
          <w:lang w:eastAsia="es-MX"/>
        </w:rPr>
      </w:pPr>
      <w:r w:rsidRPr="00981CB7">
        <w:rPr>
          <w:rFonts w:ascii="Palatino Linotype" w:hAnsi="Palatino Linotype" w:cs="Arial"/>
          <w:lang w:eastAsia="es-MX"/>
        </w:rPr>
        <w:t xml:space="preserve">Por cuanto hace a la </w:t>
      </w:r>
      <w:r w:rsidRPr="00981CB7">
        <w:rPr>
          <w:rFonts w:ascii="Palatino Linotype" w:hAnsi="Palatino Linotype" w:cs="Arial"/>
          <w:b/>
        </w:rPr>
        <w:t>Clave de cualquier tipo de seguridad social</w:t>
      </w:r>
      <w:r w:rsidRPr="00981CB7">
        <w:rPr>
          <w:rFonts w:ascii="Palatino Linotype" w:hAnsi="Palatino Linotype" w:cs="Arial"/>
        </w:rPr>
        <w:t xml:space="preserve"> (ISSEMYM, u otros), está integrado por una </w:t>
      </w:r>
      <w:r w:rsidRPr="00981CB7">
        <w:rPr>
          <w:rFonts w:ascii="Palatino Linotype" w:hAnsi="Palatino Linotype" w:cs="Arial"/>
          <w:bCs/>
          <w:lang w:eastAsia="es-MX"/>
        </w:rPr>
        <w:t xml:space="preserve">secuencia de números con los que se identifica a los trabajadores que </w:t>
      </w:r>
      <w:r w:rsidRPr="00981CB7">
        <w:rPr>
          <w:rFonts w:ascii="Palatino Linotype" w:hAnsi="Palatino Linotype"/>
          <w:lang w:eastAsia="es-MX"/>
        </w:rPr>
        <w:t>cubren</w:t>
      </w:r>
      <w:r w:rsidRPr="00981CB7">
        <w:rPr>
          <w:rFonts w:ascii="Palatino Linotype" w:hAnsi="Palatino Linotype" w:cs="Arial"/>
          <w:bCs/>
          <w:lang w:eastAsia="es-MX"/>
        </w:rPr>
        <w:t xml:space="preserve"> las cuotas respectivas, asimismo, lo identifica con la fuente de trabajo; por lo que al ser una clave de </w:t>
      </w:r>
      <w:r w:rsidRPr="00981CB7">
        <w:rPr>
          <w:rFonts w:ascii="Palatino Linotype" w:hAnsi="Palatino Linotype" w:cs="Arial"/>
        </w:rPr>
        <w:t>identificación</w:t>
      </w:r>
      <w:r w:rsidRPr="00981CB7">
        <w:rPr>
          <w:rFonts w:ascii="Palatino Linotype" w:hAnsi="Palatino Linotype" w:cs="Arial"/>
          <w:bCs/>
          <w:lang w:eastAsia="es-MX"/>
        </w:rPr>
        <w:t xml:space="preserve"> de los trabajadores, constituye información confidencial, </w:t>
      </w:r>
      <w:r w:rsidRPr="00981CB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81CB7">
        <w:rPr>
          <w:rFonts w:ascii="Palatino Linotype" w:hAnsi="Palatino Linotype" w:cs="Arial"/>
        </w:rPr>
        <w:t>4, fracción XI</w:t>
      </w:r>
      <w:r w:rsidRPr="00981CB7">
        <w:rPr>
          <w:rFonts w:ascii="Palatino Linotype" w:hAnsi="Palatino Linotype" w:cs="Arial"/>
          <w:lang w:eastAsia="es-MX"/>
        </w:rPr>
        <w:t xml:space="preserve"> </w:t>
      </w:r>
      <w:r w:rsidRPr="00981CB7">
        <w:rPr>
          <w:rFonts w:ascii="Palatino Linotype" w:hAnsi="Palatino Linotype" w:cs="Arial"/>
        </w:rPr>
        <w:t>de la Ley de Protección de Datos Personales en Posesión de Sujetos Obligados del Estado de México y Municipios</w:t>
      </w:r>
      <w:r w:rsidRPr="00981CB7">
        <w:rPr>
          <w:rFonts w:ascii="Palatino Linotype" w:hAnsi="Palatino Linotype" w:cs="Arial"/>
          <w:lang w:eastAsia="es-MX"/>
        </w:rPr>
        <w:t>.</w:t>
      </w:r>
    </w:p>
    <w:p w:rsidR="003C407E" w:rsidRPr="00981CB7" w:rsidRDefault="003C407E" w:rsidP="003C407E">
      <w:pPr>
        <w:tabs>
          <w:tab w:val="left" w:pos="851"/>
        </w:tabs>
        <w:spacing w:line="360" w:lineRule="auto"/>
        <w:ind w:left="851" w:right="902"/>
        <w:jc w:val="both"/>
        <w:rPr>
          <w:rFonts w:ascii="Palatino Linotype" w:hAnsi="Palatino Linotype"/>
          <w:i/>
        </w:rPr>
      </w:pPr>
    </w:p>
    <w:p w:rsidR="003C407E" w:rsidRPr="00981CB7" w:rsidRDefault="003C407E" w:rsidP="003C407E">
      <w:pPr>
        <w:spacing w:line="360" w:lineRule="auto"/>
        <w:jc w:val="both"/>
        <w:rPr>
          <w:rFonts w:ascii="Palatino Linotype" w:hAnsi="Palatino Linotype" w:cs="Arial"/>
          <w:lang w:val="es-ES_tradnl"/>
        </w:rPr>
      </w:pPr>
      <w:r w:rsidRPr="00981CB7">
        <w:rPr>
          <w:rFonts w:ascii="Palatino Linotype" w:hAnsi="Palatino Linotype" w:cs="Arial"/>
          <w:lang w:val="es-ES_tradnl"/>
        </w:rPr>
        <w:t xml:space="preserve">Por </w:t>
      </w:r>
      <w:r w:rsidRPr="00981CB7">
        <w:rPr>
          <w:rFonts w:ascii="Palatino Linotype" w:hAnsi="Palatino Linotype" w:cs="Arial"/>
          <w:lang w:eastAsia="es-MX"/>
        </w:rPr>
        <w:t>ende</w:t>
      </w:r>
      <w:r w:rsidRPr="00981CB7">
        <w:rPr>
          <w:rFonts w:ascii="Palatino Linotype" w:hAnsi="Palatino Linotype" w:cs="Arial"/>
          <w:lang w:val="es-ES_tradnl"/>
        </w:rPr>
        <w:t xml:space="preserve">, </w:t>
      </w:r>
      <w:r w:rsidRPr="00981CB7">
        <w:rPr>
          <w:rFonts w:ascii="Palatino Linotype" w:hAnsi="Palatino Linotype" w:cs="Arial"/>
          <w:b/>
          <w:lang w:val="es-ES_tradnl"/>
        </w:rPr>
        <w:t>EL SUJETO OBLIGADO</w:t>
      </w:r>
      <w:r w:rsidRPr="00981CB7">
        <w:rPr>
          <w:rFonts w:ascii="Palatino Linotype" w:hAnsi="Palatino Linotype" w:cs="Arial"/>
          <w:lang w:val="es-ES_tradnl"/>
        </w:rPr>
        <w:t xml:space="preserve"> debe testar los datos confidenciales, sin pasar por alto que la clasificación respectiva tiene </w:t>
      </w:r>
      <w:r w:rsidRPr="00981CB7">
        <w:rPr>
          <w:rFonts w:ascii="Palatino Linotype" w:hAnsi="Palatino Linotype" w:cs="Arial"/>
        </w:rPr>
        <w:t>que</w:t>
      </w:r>
      <w:r w:rsidRPr="00981CB7">
        <w:rPr>
          <w:rFonts w:ascii="Palatino Linotype" w:hAnsi="Palatino Linotype" w:cs="Arial"/>
          <w:lang w:val="es-ES_tradnl"/>
        </w:rPr>
        <w:t xml:space="preserve"> cumplirse a través de la forma y formalidades que la Ley impone; </w:t>
      </w:r>
      <w:r w:rsidRPr="00981CB7">
        <w:rPr>
          <w:rFonts w:ascii="Palatino Linotype" w:hAnsi="Palatino Linotype" w:cs="Arial"/>
        </w:rPr>
        <w:t>es</w:t>
      </w:r>
      <w:r w:rsidRPr="00981CB7">
        <w:rPr>
          <w:rFonts w:ascii="Palatino Linotype" w:hAnsi="Palatino Linotype" w:cs="Arial"/>
          <w:lang w:val="es-ES_tradnl"/>
        </w:rPr>
        <w:t xml:space="preserve"> decir, mediante Acuerdo debidamente fundado y motivado, en </w:t>
      </w:r>
      <w:r w:rsidRPr="00981CB7">
        <w:rPr>
          <w:rFonts w:ascii="Palatino Linotype" w:hAnsi="Palatino Linotype" w:cs="Arial"/>
          <w:noProof/>
          <w:lang w:eastAsia="es-MX"/>
        </w:rPr>
        <w:t>términos</w:t>
      </w:r>
      <w:r w:rsidRPr="00981CB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rsidR="003C407E" w:rsidRPr="00981CB7" w:rsidRDefault="003C407E" w:rsidP="003C407E">
      <w:pPr>
        <w:spacing w:line="360" w:lineRule="auto"/>
        <w:jc w:val="both"/>
        <w:rPr>
          <w:rFonts w:ascii="Palatino Linotype" w:hAnsi="Palatino Linotype" w:cs="Arial"/>
          <w:lang w:eastAsia="es-MX"/>
        </w:rPr>
      </w:pPr>
    </w:p>
    <w:p w:rsidR="00706195" w:rsidRPr="00981CB7" w:rsidRDefault="003C407E" w:rsidP="003C407E">
      <w:pPr>
        <w:spacing w:before="240" w:after="240" w:line="360" w:lineRule="auto"/>
        <w:jc w:val="both"/>
        <w:rPr>
          <w:rFonts w:ascii="Palatino Linotype" w:hAnsi="Palatino Linotype" w:cs="Arial"/>
          <w:lang w:eastAsia="es-MX"/>
        </w:rPr>
      </w:pPr>
      <w:r w:rsidRPr="00981CB7">
        <w:rPr>
          <w:rFonts w:ascii="Palatino Linotype" w:hAnsi="Palatino Linotype" w:cs="Arial"/>
        </w:rPr>
        <w:t>Por lo tanto,</w:t>
      </w:r>
      <w:r w:rsidRPr="00981CB7">
        <w:rPr>
          <w:rFonts w:ascii="Palatino Linotype" w:hAnsi="Palatino Linotype"/>
        </w:rPr>
        <w:t xml:space="preserve"> es importante referir que </w:t>
      </w:r>
      <w:r w:rsidRPr="00981CB7">
        <w:rPr>
          <w:rFonts w:ascii="Palatino Linotype" w:hAnsi="Palatino Linotype"/>
          <w:b/>
        </w:rPr>
        <w:t>EL SUJETO OBLIGADO</w:t>
      </w:r>
      <w:r w:rsidRPr="00981CB7">
        <w:rPr>
          <w:rFonts w:ascii="Palatino Linotype" w:hAnsi="Palatino Linotype"/>
        </w:rPr>
        <w:t xml:space="preserve"> deberá seguir el procedimiento legal establecido para su </w:t>
      </w:r>
      <w:r w:rsidRPr="00981CB7">
        <w:rPr>
          <w:rFonts w:ascii="Palatino Linotype" w:hAnsi="Palatino Linotype"/>
          <w:lang w:eastAsia="es-MX"/>
        </w:rPr>
        <w:t>clasificación</w:t>
      </w:r>
      <w:r w:rsidRPr="00981CB7">
        <w:rPr>
          <w:rFonts w:ascii="Palatino Linotype" w:hAnsi="Palatino Linotype"/>
        </w:rPr>
        <w:t>, esto es, que su Comité de</w:t>
      </w:r>
      <w:r w:rsidRPr="00981CB7">
        <w:rPr>
          <w:rFonts w:ascii="Palatino Linotype" w:hAnsi="Palatino Linotype" w:cs="Arial"/>
        </w:rPr>
        <w:t xml:space="preserve"> Transparencia emita un Acuerdo de Clasificación que cumpla con las formalidades previstas, antes citadas</w:t>
      </w:r>
      <w:r w:rsidRPr="00981CB7">
        <w:rPr>
          <w:rFonts w:ascii="Palatino Linotype" w:hAnsi="Palatino Linotype" w:cs="Arial"/>
          <w:b/>
        </w:rPr>
        <w:t xml:space="preserve"> </w:t>
      </w:r>
      <w:r w:rsidRPr="00981CB7">
        <w:rPr>
          <w:rFonts w:ascii="Palatino Linotype" w:hAnsi="Palatino Linotype" w:cs="Arial"/>
        </w:rPr>
        <w:t xml:space="preserve">que lo sustente, en el </w:t>
      </w:r>
      <w:r w:rsidRPr="00981CB7">
        <w:rPr>
          <w:rFonts w:ascii="Palatino Linotype" w:hAnsi="Palatino Linotype" w:cs="Arial"/>
          <w:lang w:eastAsia="es-MX"/>
        </w:rPr>
        <w:t>que</w:t>
      </w:r>
      <w:r w:rsidRPr="00981CB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6195" w:rsidRPr="00981CB7" w:rsidRDefault="00116F35" w:rsidP="00D85985">
      <w:pPr>
        <w:spacing w:line="360" w:lineRule="auto"/>
        <w:jc w:val="both"/>
        <w:rPr>
          <w:rFonts w:ascii="Palatino Linotype" w:hAnsi="Palatino Linotype" w:cs="Arial"/>
          <w:lang w:eastAsia="es-MX"/>
        </w:rPr>
      </w:pPr>
      <w:r w:rsidRPr="00981CB7">
        <w:rPr>
          <w:rFonts w:ascii="Palatino Linotype" w:hAnsi="Palatino Linotype" w:cs="Arial"/>
          <w:lang w:eastAsia="es-MX"/>
        </w:rPr>
        <w:t>Es por ello que esta Ponencia determina</w:t>
      </w:r>
      <w:r w:rsidR="00ED7A86" w:rsidRPr="00981CB7">
        <w:rPr>
          <w:rFonts w:ascii="Palatino Linotype" w:hAnsi="Palatino Linotype" w:cs="Arial"/>
          <w:lang w:eastAsia="es-MX"/>
        </w:rPr>
        <w:t xml:space="preserve"> </w:t>
      </w:r>
      <w:r w:rsidR="00ED7A86" w:rsidRPr="00981CB7">
        <w:rPr>
          <w:rFonts w:ascii="Palatino Linotype" w:hAnsi="Palatino Linotype" w:cs="Arial"/>
          <w:b/>
          <w:lang w:eastAsia="es-MX"/>
        </w:rPr>
        <w:t>MODIFICAR</w:t>
      </w:r>
      <w:r w:rsidRPr="00981CB7">
        <w:rPr>
          <w:rFonts w:ascii="Palatino Linotype" w:hAnsi="Palatino Linotype" w:cs="Arial"/>
          <w:lang w:eastAsia="es-MX"/>
        </w:rPr>
        <w:t xml:space="preserve"> </w:t>
      </w:r>
      <w:r w:rsidR="00ED7A86" w:rsidRPr="00981CB7">
        <w:rPr>
          <w:rFonts w:ascii="Palatino Linotype" w:hAnsi="Palatino Linotype" w:cs="Arial"/>
          <w:lang w:eastAsia="es-MX"/>
        </w:rPr>
        <w:t>la respuesta del</w:t>
      </w:r>
      <w:r w:rsidRPr="00981CB7">
        <w:rPr>
          <w:rFonts w:ascii="Palatino Linotype" w:hAnsi="Palatino Linotype" w:cs="Arial"/>
          <w:b/>
          <w:lang w:eastAsia="es-MX"/>
        </w:rPr>
        <w:t xml:space="preserve"> SUJETO OBLIGADO, </w:t>
      </w:r>
      <w:r w:rsidR="00ED7A86" w:rsidRPr="00981CB7">
        <w:rPr>
          <w:rFonts w:ascii="Palatino Linotype" w:hAnsi="Palatino Linotype" w:cs="Arial"/>
          <w:b/>
          <w:lang w:eastAsia="es-MX"/>
        </w:rPr>
        <w:t xml:space="preserve"> </w:t>
      </w:r>
      <w:r w:rsidR="00ED7A86" w:rsidRPr="00981CB7">
        <w:rPr>
          <w:rFonts w:ascii="Palatino Linotype" w:hAnsi="Palatino Linotype" w:cs="Arial"/>
          <w:lang w:eastAsia="es-MX"/>
        </w:rPr>
        <w:t xml:space="preserve">y </w:t>
      </w:r>
      <w:r w:rsidR="009F207D" w:rsidRPr="00981CB7">
        <w:rPr>
          <w:rFonts w:ascii="Palatino Linotype" w:hAnsi="Palatino Linotype" w:cs="Arial"/>
          <w:lang w:eastAsia="es-MX"/>
        </w:rPr>
        <w:t xml:space="preserve">ordenarle </w:t>
      </w:r>
      <w:r w:rsidRPr="00981CB7">
        <w:rPr>
          <w:rFonts w:ascii="Palatino Linotype" w:hAnsi="Palatino Linotype" w:cs="Arial"/>
          <w:lang w:eastAsia="es-MX"/>
        </w:rPr>
        <w:t xml:space="preserve">haga entrega </w:t>
      </w:r>
      <w:r w:rsidR="00371EAD" w:rsidRPr="00981CB7">
        <w:rPr>
          <w:rFonts w:ascii="Palatino Linotype" w:hAnsi="Palatino Linotype" w:cs="Arial"/>
          <w:lang w:eastAsia="es-MX"/>
        </w:rPr>
        <w:t xml:space="preserve">del nombramiento </w:t>
      </w:r>
      <w:proofErr w:type="gramStart"/>
      <w:r w:rsidR="00371EAD" w:rsidRPr="00981CB7">
        <w:rPr>
          <w:rFonts w:ascii="Palatino Linotype" w:hAnsi="Palatino Linotype" w:cs="Arial"/>
          <w:lang w:eastAsia="es-MX"/>
        </w:rPr>
        <w:t>de la</w:t>
      </w:r>
      <w:proofErr w:type="gramEnd"/>
      <w:r w:rsidR="00371EAD" w:rsidRPr="00981CB7">
        <w:rPr>
          <w:rFonts w:ascii="Palatino Linotype" w:hAnsi="Palatino Linotype" w:cs="Arial"/>
          <w:lang w:eastAsia="es-MX"/>
        </w:rPr>
        <w:t xml:space="preserve"> servidor público que desempeña el cargo de Titular del Órgano de Control Interno de la Comisión de Conciliación y Arbitraje Médico del Estado de México</w:t>
      </w:r>
      <w:r w:rsidR="00F44BFF" w:rsidRPr="00981CB7">
        <w:rPr>
          <w:rFonts w:ascii="Palatino Linotype" w:hAnsi="Palatino Linotype" w:cs="Arial"/>
          <w:lang w:eastAsia="es-MX"/>
        </w:rPr>
        <w:t>.</w:t>
      </w:r>
    </w:p>
    <w:p w:rsidR="001119A6" w:rsidRPr="00981CB7" w:rsidRDefault="001119A6" w:rsidP="00D85985">
      <w:pPr>
        <w:spacing w:line="360" w:lineRule="auto"/>
        <w:jc w:val="both"/>
        <w:rPr>
          <w:rFonts w:ascii="Palatino Linotype" w:hAnsi="Palatino Linotype" w:cs="Arial"/>
          <w:lang w:eastAsia="es-MX"/>
        </w:rPr>
      </w:pPr>
    </w:p>
    <w:p w:rsidR="00003565" w:rsidRPr="00981CB7" w:rsidRDefault="00003565" w:rsidP="00A5677D">
      <w:pPr>
        <w:widowControl w:val="0"/>
        <w:autoSpaceDE w:val="0"/>
        <w:autoSpaceDN w:val="0"/>
        <w:adjustRightInd w:val="0"/>
        <w:spacing w:line="360" w:lineRule="auto"/>
        <w:jc w:val="both"/>
        <w:rPr>
          <w:rFonts w:ascii="Palatino Linotype" w:eastAsia="Calibri" w:hAnsi="Palatino Linotype" w:cs="Arial"/>
        </w:rPr>
      </w:pPr>
      <w:r w:rsidRPr="00981CB7">
        <w:rPr>
          <w:rFonts w:ascii="Palatino Linotype" w:eastAsia="Calibri" w:hAnsi="Palatino Linotype" w:cs="Arial"/>
        </w:rPr>
        <w:t xml:space="preserve">Finalmente y del análisis expuesto en la presente resolución, este Instituto considera que resultan </w:t>
      </w:r>
      <w:r w:rsidRPr="00981CB7">
        <w:rPr>
          <w:rFonts w:ascii="Palatino Linotype" w:eastAsia="Calibri" w:hAnsi="Palatino Linotype" w:cs="Arial"/>
          <w:b/>
        </w:rPr>
        <w:t>fundadas</w:t>
      </w:r>
      <w:r w:rsidRPr="00981CB7">
        <w:rPr>
          <w:rFonts w:ascii="Palatino Linotype" w:eastAsia="Calibri" w:hAnsi="Palatino Linotype" w:cs="Arial"/>
        </w:rPr>
        <w:t xml:space="preserve"> las razones o motivos de inconformidad expuestos por </w:t>
      </w:r>
      <w:r w:rsidR="00D85985" w:rsidRPr="00981CB7">
        <w:rPr>
          <w:rFonts w:ascii="Palatino Linotype" w:eastAsia="Calibri" w:hAnsi="Palatino Linotype" w:cs="Arial"/>
          <w:b/>
        </w:rPr>
        <w:t>EL</w:t>
      </w:r>
      <w:r w:rsidRPr="00981CB7">
        <w:rPr>
          <w:rFonts w:ascii="Palatino Linotype" w:eastAsia="Calibri" w:hAnsi="Palatino Linotype" w:cs="Arial"/>
          <w:b/>
        </w:rPr>
        <w:t xml:space="preserve"> RECURRENTE</w:t>
      </w:r>
      <w:r w:rsidRPr="00981CB7">
        <w:rPr>
          <w:rFonts w:ascii="Palatino Linotype" w:eastAsia="Calibri" w:hAnsi="Palatino Linotype" w:cs="Arial"/>
        </w:rPr>
        <w:t xml:space="preserve">, en virtud de que, efectivamente </w:t>
      </w:r>
      <w:r w:rsidRPr="00981CB7">
        <w:rPr>
          <w:rFonts w:ascii="Palatino Linotype" w:eastAsia="Calibri" w:hAnsi="Palatino Linotype" w:cs="Arial"/>
          <w:b/>
        </w:rPr>
        <w:t xml:space="preserve">EL SUJETO OBLIGADO </w:t>
      </w:r>
      <w:r w:rsidRPr="00981CB7">
        <w:rPr>
          <w:rFonts w:ascii="Palatino Linotype" w:eastAsia="Calibri" w:hAnsi="Palatino Linotype" w:cs="Arial"/>
        </w:rPr>
        <w:t>no remitió de manera completa</w:t>
      </w:r>
      <w:r w:rsidR="0046420C" w:rsidRPr="00981CB7">
        <w:rPr>
          <w:rFonts w:ascii="Palatino Linotype" w:eastAsia="Calibri" w:hAnsi="Palatino Linotype" w:cs="Arial"/>
        </w:rPr>
        <w:t xml:space="preserve"> la información requerida por la</w:t>
      </w:r>
      <w:r w:rsidRPr="00981CB7">
        <w:rPr>
          <w:rFonts w:ascii="Palatino Linotype" w:eastAsia="Calibri" w:hAnsi="Palatino Linotype" w:cs="Arial"/>
        </w:rPr>
        <w:t xml:space="preserve"> particular y al actualizarse la fracción V del artículo 179 de la Ley de Transparencia </w:t>
      </w:r>
      <w:r w:rsidR="00B53E27" w:rsidRPr="00981CB7">
        <w:rPr>
          <w:rFonts w:ascii="Palatino Linotype" w:eastAsia="Calibri" w:hAnsi="Palatino Linotype" w:cs="Arial"/>
        </w:rPr>
        <w:t xml:space="preserve">y Acceso a la Información Pública del Estado de México y Municipios; por lo que, se determina procedente </w:t>
      </w:r>
      <w:r w:rsidR="00B53E27" w:rsidRPr="00981CB7">
        <w:rPr>
          <w:rFonts w:ascii="Palatino Linotype" w:eastAsia="Calibri" w:hAnsi="Palatino Linotype" w:cs="Arial"/>
          <w:b/>
        </w:rPr>
        <w:t xml:space="preserve">MODIFICAR </w:t>
      </w:r>
      <w:r w:rsidR="00B53E27" w:rsidRPr="00981CB7">
        <w:rPr>
          <w:rFonts w:ascii="Palatino Linotype" w:eastAsia="Calibri" w:hAnsi="Palatino Linotype" w:cs="Arial"/>
        </w:rPr>
        <w:t xml:space="preserve">la respuesta del </w:t>
      </w:r>
      <w:r w:rsidR="00B53E27" w:rsidRPr="00981CB7">
        <w:rPr>
          <w:rFonts w:ascii="Palatino Linotype" w:eastAsia="Calibri" w:hAnsi="Palatino Linotype" w:cs="Arial"/>
          <w:b/>
        </w:rPr>
        <w:t>SUJETO OBLIGADO.</w:t>
      </w:r>
    </w:p>
    <w:p w:rsidR="00003565" w:rsidRPr="00981CB7" w:rsidRDefault="00003565" w:rsidP="00A5677D">
      <w:pPr>
        <w:widowControl w:val="0"/>
        <w:autoSpaceDE w:val="0"/>
        <w:autoSpaceDN w:val="0"/>
        <w:adjustRightInd w:val="0"/>
        <w:spacing w:line="360" w:lineRule="auto"/>
        <w:jc w:val="both"/>
        <w:rPr>
          <w:rFonts w:ascii="Palatino Linotype" w:eastAsia="Calibri" w:hAnsi="Palatino Linotype" w:cs="Arial"/>
        </w:rPr>
      </w:pPr>
    </w:p>
    <w:p w:rsidR="00B53E27" w:rsidRPr="00981CB7" w:rsidRDefault="00A5677D" w:rsidP="00B715ED">
      <w:pPr>
        <w:widowControl w:val="0"/>
        <w:autoSpaceDE w:val="0"/>
        <w:autoSpaceDN w:val="0"/>
        <w:adjustRightInd w:val="0"/>
        <w:spacing w:line="360" w:lineRule="auto"/>
        <w:jc w:val="both"/>
        <w:rPr>
          <w:rFonts w:ascii="Palatino Linotype" w:eastAsia="Calibri" w:hAnsi="Palatino Linotype" w:cs="Arial"/>
        </w:rPr>
      </w:pPr>
      <w:r w:rsidRPr="00981CB7">
        <w:rPr>
          <w:rFonts w:ascii="Palatino Linotype" w:eastAsia="Calibri" w:hAnsi="Palatino Linotype" w:cs="Arial"/>
        </w:rPr>
        <w:t xml:space="preserve">Así, con </w:t>
      </w:r>
      <w:r w:rsidRPr="00981CB7">
        <w:rPr>
          <w:rFonts w:ascii="Palatino Linotype" w:hAnsi="Palatino Linotype" w:cs="Arial"/>
        </w:rPr>
        <w:t>fundamento</w:t>
      </w:r>
      <w:r w:rsidRPr="00981CB7">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981CB7">
        <w:rPr>
          <w:rFonts w:ascii="Palatino Linotype" w:hAnsi="Palatino Linotype"/>
        </w:rPr>
        <w:t>2</w:t>
      </w:r>
      <w:r w:rsidR="00B35964" w:rsidRPr="00981CB7">
        <w:rPr>
          <w:rFonts w:ascii="Palatino Linotype" w:hAnsi="Palatino Linotype"/>
        </w:rPr>
        <w:t>,</w:t>
      </w:r>
      <w:r w:rsidRPr="00981CB7">
        <w:rPr>
          <w:rFonts w:ascii="Palatino Linotype" w:hAnsi="Palatino Linotype"/>
        </w:rPr>
        <w:t xml:space="preserve"> fracción II, 29, 36</w:t>
      </w:r>
      <w:r w:rsidR="00B35964" w:rsidRPr="00981CB7">
        <w:rPr>
          <w:rFonts w:ascii="Palatino Linotype" w:hAnsi="Palatino Linotype"/>
        </w:rPr>
        <w:t>,</w:t>
      </w:r>
      <w:r w:rsidRPr="00981CB7">
        <w:rPr>
          <w:rFonts w:ascii="Palatino Linotype" w:hAnsi="Palatino Linotype"/>
        </w:rPr>
        <w:t xml:space="preserve"> fracciones I y II, 176, 178, 179, 181, 185</w:t>
      </w:r>
      <w:r w:rsidR="00B35964" w:rsidRPr="00981CB7">
        <w:rPr>
          <w:rFonts w:ascii="Palatino Linotype" w:hAnsi="Palatino Linotype"/>
        </w:rPr>
        <w:t xml:space="preserve">, </w:t>
      </w:r>
      <w:r w:rsidRPr="00981CB7">
        <w:rPr>
          <w:rFonts w:ascii="Palatino Linotype" w:hAnsi="Palatino Linotype"/>
        </w:rPr>
        <w:t>fracción I, 186 y 188</w:t>
      </w:r>
      <w:r w:rsidRPr="00981CB7">
        <w:rPr>
          <w:rFonts w:ascii="Palatino Linotype" w:eastAsia="Calibri" w:hAnsi="Palatino Linotype" w:cs="Arial"/>
        </w:rPr>
        <w:t xml:space="preserve"> de la Ley de Transparencia y Acceso a la Información Pública del Estado de México y Municipios, este Pleno:</w:t>
      </w:r>
    </w:p>
    <w:p w:rsidR="00371EAD" w:rsidRPr="00981CB7" w:rsidRDefault="00371EAD" w:rsidP="00DB76A7">
      <w:pPr>
        <w:spacing w:before="240" w:after="240" w:line="360" w:lineRule="auto"/>
        <w:jc w:val="both"/>
        <w:rPr>
          <w:rFonts w:ascii="Palatino Linotype" w:eastAsia="Calibri" w:hAnsi="Palatino Linotype" w:cs="Arial"/>
        </w:rPr>
      </w:pPr>
    </w:p>
    <w:p w:rsidR="00DB76A7" w:rsidRPr="00981CB7" w:rsidRDefault="00DB76A7" w:rsidP="00DB76A7">
      <w:pPr>
        <w:spacing w:before="100" w:beforeAutospacing="1" w:after="100" w:afterAutospacing="1" w:line="360" w:lineRule="auto"/>
        <w:jc w:val="center"/>
        <w:rPr>
          <w:rFonts w:ascii="Palatino Linotype" w:hAnsi="Palatino Linotype" w:cs="Arial"/>
          <w:b/>
          <w:spacing w:val="60"/>
          <w:sz w:val="28"/>
          <w:szCs w:val="28"/>
          <w:lang w:val="pt-BR"/>
        </w:rPr>
      </w:pPr>
      <w:r w:rsidRPr="00981CB7">
        <w:rPr>
          <w:rFonts w:ascii="Palatino Linotype" w:hAnsi="Palatino Linotype" w:cs="Arial"/>
          <w:b/>
          <w:spacing w:val="60"/>
          <w:sz w:val="28"/>
          <w:szCs w:val="28"/>
          <w:lang w:val="pt-BR"/>
        </w:rPr>
        <w:t>RESUELVE</w:t>
      </w:r>
    </w:p>
    <w:p w:rsidR="00DB76A7" w:rsidRPr="00981CB7" w:rsidRDefault="00DB76A7" w:rsidP="00DB76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81CB7">
        <w:rPr>
          <w:rFonts w:ascii="Palatino Linotype" w:hAnsi="Palatino Linotype" w:cs="Arial"/>
          <w:b/>
          <w:sz w:val="28"/>
          <w:szCs w:val="28"/>
        </w:rPr>
        <w:t>PRIMERO.</w:t>
      </w:r>
      <w:r w:rsidRPr="00981CB7">
        <w:rPr>
          <w:rFonts w:ascii="Palatino Linotype" w:hAnsi="Palatino Linotype" w:cs="Arial"/>
        </w:rPr>
        <w:t xml:space="preserve"> Resultan </w:t>
      </w:r>
      <w:r w:rsidRPr="00981CB7">
        <w:rPr>
          <w:rFonts w:ascii="Palatino Linotype" w:hAnsi="Palatino Linotype" w:cs="Arial"/>
          <w:b/>
        </w:rPr>
        <w:t>fundadas</w:t>
      </w:r>
      <w:r w:rsidRPr="00981CB7">
        <w:rPr>
          <w:rFonts w:ascii="Palatino Linotype" w:hAnsi="Palatino Linotype" w:cs="Arial"/>
        </w:rPr>
        <w:t xml:space="preserve"> las razones o motivos de inconformidad hechos valer por </w:t>
      </w:r>
      <w:r w:rsidR="00D85985" w:rsidRPr="00981CB7">
        <w:rPr>
          <w:rFonts w:ascii="Palatino Linotype" w:hAnsi="Palatino Linotype" w:cs="Arial"/>
          <w:b/>
        </w:rPr>
        <w:t>EL</w:t>
      </w:r>
      <w:r w:rsidRPr="00981CB7">
        <w:rPr>
          <w:rFonts w:ascii="Palatino Linotype" w:hAnsi="Palatino Linotype" w:cs="Arial"/>
          <w:b/>
        </w:rPr>
        <w:t xml:space="preserve"> RECURRENTE</w:t>
      </w:r>
      <w:r w:rsidRPr="00981CB7">
        <w:rPr>
          <w:rFonts w:ascii="Palatino Linotype" w:hAnsi="Palatino Linotype" w:cs="Arial"/>
        </w:rPr>
        <w:t xml:space="preserve">, en términos del Considerando </w:t>
      </w:r>
      <w:r w:rsidRPr="00981CB7">
        <w:rPr>
          <w:rFonts w:ascii="Palatino Linotype" w:hAnsi="Palatino Linotype" w:cs="Arial"/>
          <w:b/>
        </w:rPr>
        <w:t>QUINTO</w:t>
      </w:r>
      <w:r w:rsidRPr="00981CB7">
        <w:rPr>
          <w:rFonts w:ascii="Palatino Linotype" w:hAnsi="Palatino Linotype" w:cs="Arial"/>
        </w:rPr>
        <w:t xml:space="preserve"> de la presente resolución.</w:t>
      </w:r>
    </w:p>
    <w:p w:rsidR="00DB76A7" w:rsidRPr="00981CB7" w:rsidRDefault="00DB76A7" w:rsidP="00DB76A7">
      <w:pPr>
        <w:spacing w:before="100" w:beforeAutospacing="1" w:after="100" w:afterAutospacing="1" w:line="360" w:lineRule="auto"/>
        <w:ind w:right="49"/>
        <w:jc w:val="both"/>
        <w:rPr>
          <w:rFonts w:ascii="Palatino Linotype" w:hAnsi="Palatino Linotype" w:cs="Arial"/>
          <w:b/>
          <w:color w:val="000000" w:themeColor="text1"/>
        </w:rPr>
      </w:pPr>
      <w:r w:rsidRPr="00981CB7">
        <w:rPr>
          <w:rFonts w:ascii="Palatino Linotype" w:hAnsi="Palatino Linotype" w:cs="Arial"/>
          <w:b/>
          <w:color w:val="000000" w:themeColor="text1"/>
          <w:sz w:val="28"/>
          <w:szCs w:val="28"/>
        </w:rPr>
        <w:t>SEGUNDO.</w:t>
      </w:r>
      <w:r w:rsidRPr="00981CB7">
        <w:rPr>
          <w:rFonts w:ascii="Palatino Linotype" w:hAnsi="Palatino Linotype" w:cs="Arial"/>
          <w:color w:val="000000" w:themeColor="text1"/>
        </w:rPr>
        <w:t xml:space="preserve"> Se</w:t>
      </w:r>
      <w:r w:rsidRPr="00981CB7">
        <w:rPr>
          <w:rFonts w:ascii="Palatino Linotype" w:hAnsi="Palatino Linotype" w:cs="Arial"/>
          <w:b/>
          <w:color w:val="000000" w:themeColor="text1"/>
        </w:rPr>
        <w:t xml:space="preserve"> MODIFICA </w:t>
      </w:r>
      <w:r w:rsidRPr="00981CB7">
        <w:rPr>
          <w:rFonts w:ascii="Palatino Linotype" w:hAnsi="Palatino Linotype" w:cs="Arial"/>
          <w:color w:val="000000" w:themeColor="text1"/>
        </w:rPr>
        <w:t xml:space="preserve">la respuesta del </w:t>
      </w:r>
      <w:r w:rsidRPr="00981CB7">
        <w:rPr>
          <w:rFonts w:ascii="Palatino Linotype" w:hAnsi="Palatino Linotype" w:cs="Arial"/>
          <w:b/>
          <w:color w:val="000000" w:themeColor="text1"/>
        </w:rPr>
        <w:t xml:space="preserve">SUJETO OBLIGADO </w:t>
      </w:r>
      <w:r w:rsidRPr="00981CB7">
        <w:rPr>
          <w:rFonts w:ascii="Palatino Linotype" w:hAnsi="Palatino Linotype" w:cs="Arial"/>
          <w:color w:val="000000" w:themeColor="text1"/>
        </w:rPr>
        <w:t xml:space="preserve">otorgada a la solicitud de información número </w:t>
      </w:r>
      <w:r w:rsidR="00371EAD" w:rsidRPr="00981CB7">
        <w:rPr>
          <w:rFonts w:ascii="Palatino Linotype" w:hAnsi="Palatino Linotype" w:cs="Arial"/>
          <w:b/>
          <w:lang w:val="es-MX" w:eastAsia="es-MX"/>
        </w:rPr>
        <w:t>00008/CAMEM/IP/2019</w:t>
      </w:r>
      <w:r w:rsidRPr="00981CB7">
        <w:rPr>
          <w:rFonts w:ascii="Palatino Linotype" w:hAnsi="Palatino Linotype" w:cs="Arial"/>
          <w:color w:val="000000" w:themeColor="text1"/>
        </w:rPr>
        <w:t xml:space="preserve">, en términos del Considerando </w:t>
      </w:r>
      <w:r w:rsidRPr="00981CB7">
        <w:rPr>
          <w:rFonts w:ascii="Palatino Linotype" w:hAnsi="Palatino Linotype" w:cs="Arial"/>
          <w:b/>
          <w:color w:val="000000" w:themeColor="text1"/>
        </w:rPr>
        <w:t>QUINTO</w:t>
      </w:r>
      <w:r w:rsidRPr="00981CB7">
        <w:rPr>
          <w:rFonts w:ascii="Palatino Linotype" w:hAnsi="Palatino Linotype" w:cs="Arial"/>
          <w:color w:val="000000" w:themeColor="text1"/>
        </w:rPr>
        <w:t>,</w:t>
      </w:r>
      <w:r w:rsidRPr="00981CB7">
        <w:rPr>
          <w:rFonts w:ascii="Palatino Linotype" w:hAnsi="Palatino Linotype" w:cs="Arial"/>
          <w:b/>
          <w:color w:val="000000" w:themeColor="text1"/>
        </w:rPr>
        <w:t xml:space="preserve"> </w:t>
      </w:r>
      <w:r w:rsidRPr="00981CB7">
        <w:rPr>
          <w:rFonts w:ascii="Palatino Linotype" w:hAnsi="Palatino Linotype" w:cs="Arial"/>
        </w:rPr>
        <w:t xml:space="preserve">de la presente resolución, y se </w:t>
      </w:r>
      <w:r w:rsidRPr="00981CB7">
        <w:rPr>
          <w:rFonts w:ascii="Palatino Linotype" w:hAnsi="Palatino Linotype" w:cs="Arial"/>
          <w:b/>
        </w:rPr>
        <w:t>ordena</w:t>
      </w:r>
      <w:r w:rsidRPr="00981CB7">
        <w:rPr>
          <w:rFonts w:ascii="Palatino Linotype" w:hAnsi="Palatino Linotype" w:cs="Arial"/>
        </w:rPr>
        <w:t xml:space="preserve"> haga entrega</w:t>
      </w:r>
      <w:r w:rsidR="005E4AEB" w:rsidRPr="00981CB7">
        <w:rPr>
          <w:rFonts w:ascii="Palatino Linotype" w:hAnsi="Palatino Linotype" w:cs="Arial"/>
        </w:rPr>
        <w:t xml:space="preserve"> </w:t>
      </w:r>
      <w:r w:rsidRPr="00981CB7">
        <w:rPr>
          <w:rFonts w:ascii="Palatino Linotype" w:hAnsi="Palatino Linotype" w:cs="Arial"/>
        </w:rPr>
        <w:t>a</w:t>
      </w:r>
      <w:r w:rsidR="00154F50" w:rsidRPr="00981CB7">
        <w:rPr>
          <w:rFonts w:ascii="Palatino Linotype" w:hAnsi="Palatino Linotype" w:cs="Arial"/>
        </w:rPr>
        <w:t>l</w:t>
      </w:r>
      <w:r w:rsidRPr="00981CB7">
        <w:rPr>
          <w:rFonts w:ascii="Palatino Linotype" w:hAnsi="Palatino Linotype" w:cs="Arial"/>
          <w:b/>
        </w:rPr>
        <w:t xml:space="preserve"> RECURRENTE</w:t>
      </w:r>
      <w:r w:rsidRPr="00981CB7">
        <w:rPr>
          <w:rFonts w:ascii="Palatino Linotype" w:hAnsi="Palatino Linotype" w:cs="Arial"/>
        </w:rPr>
        <w:t xml:space="preserve">, </w:t>
      </w:r>
      <w:r w:rsidR="00B715ED" w:rsidRPr="00981CB7">
        <w:rPr>
          <w:rFonts w:ascii="Palatino Linotype" w:hAnsi="Palatino Linotype" w:cs="Arial"/>
        </w:rPr>
        <w:t xml:space="preserve">a través del </w:t>
      </w:r>
      <w:r w:rsidR="00B715ED" w:rsidRPr="00981CB7">
        <w:rPr>
          <w:rFonts w:ascii="Palatino Linotype" w:hAnsi="Palatino Linotype" w:cs="Arial"/>
          <w:b/>
        </w:rPr>
        <w:t>SAIMEX</w:t>
      </w:r>
      <w:r w:rsidR="00B715ED" w:rsidRPr="00981CB7">
        <w:rPr>
          <w:rFonts w:ascii="Palatino Linotype" w:hAnsi="Palatino Linotype" w:cs="Arial"/>
        </w:rPr>
        <w:t>,</w:t>
      </w:r>
      <w:r w:rsidR="00B715ED" w:rsidRPr="00981CB7">
        <w:rPr>
          <w:rFonts w:ascii="Palatino Linotype" w:hAnsi="Palatino Linotype" w:cs="Arial"/>
          <w:bCs/>
        </w:rPr>
        <w:t xml:space="preserve"> en </w:t>
      </w:r>
      <w:r w:rsidR="00B715ED" w:rsidRPr="00981CB7">
        <w:rPr>
          <w:rFonts w:ascii="Palatino Linotype" w:hAnsi="Palatino Linotype" w:cs="Arial"/>
          <w:b/>
          <w:bCs/>
        </w:rPr>
        <w:t xml:space="preserve">versión pública </w:t>
      </w:r>
      <w:r w:rsidR="00B715ED" w:rsidRPr="00981CB7">
        <w:rPr>
          <w:rFonts w:ascii="Palatino Linotype" w:hAnsi="Palatino Linotype" w:cs="Arial"/>
          <w:bCs/>
        </w:rPr>
        <w:t xml:space="preserve">de ser procedente, </w:t>
      </w:r>
      <w:r w:rsidR="00B715ED" w:rsidRPr="00981CB7">
        <w:rPr>
          <w:rFonts w:ascii="Palatino Linotype" w:eastAsia="Calibri" w:hAnsi="Palatino Linotype" w:cs="Arial"/>
        </w:rPr>
        <w:t>lo siguientes documentos</w:t>
      </w:r>
      <w:r w:rsidRPr="00981CB7">
        <w:rPr>
          <w:rFonts w:ascii="Palatino Linotype" w:hAnsi="Palatino Linotype" w:cs="Arial"/>
        </w:rPr>
        <w:t>:</w:t>
      </w:r>
    </w:p>
    <w:p w:rsidR="00B715ED" w:rsidRPr="00981CB7" w:rsidRDefault="00DB76A7" w:rsidP="00944586">
      <w:pPr>
        <w:spacing w:before="100" w:beforeAutospacing="1" w:after="100" w:afterAutospacing="1"/>
        <w:ind w:left="851" w:right="616"/>
        <w:jc w:val="both"/>
        <w:rPr>
          <w:rFonts w:ascii="Palatino Linotype" w:hAnsi="Palatino Linotype" w:cs="Arial"/>
          <w:i/>
          <w:sz w:val="22"/>
          <w:szCs w:val="22"/>
          <w:lang w:eastAsia="es-MX"/>
        </w:rPr>
      </w:pPr>
      <w:r w:rsidRPr="00981CB7">
        <w:rPr>
          <w:rFonts w:ascii="Palatino Linotype" w:hAnsi="Palatino Linotype" w:cs="Arial"/>
          <w:i/>
          <w:sz w:val="22"/>
          <w:szCs w:val="22"/>
          <w:lang w:eastAsia="es-MX"/>
        </w:rPr>
        <w:t>“</w:t>
      </w:r>
      <w:r w:rsidR="00A42445" w:rsidRPr="00981CB7">
        <w:rPr>
          <w:rFonts w:ascii="Palatino Linotype" w:hAnsi="Palatino Linotype" w:cs="Arial"/>
          <w:i/>
          <w:sz w:val="22"/>
          <w:szCs w:val="22"/>
          <w:lang w:eastAsia="es-MX"/>
        </w:rPr>
        <w:t>a)</w:t>
      </w:r>
      <w:r w:rsidR="00371EAD" w:rsidRPr="00981CB7">
        <w:t xml:space="preserve"> </w:t>
      </w:r>
      <w:r w:rsidR="00371EAD" w:rsidRPr="00981CB7">
        <w:rPr>
          <w:rFonts w:ascii="Palatino Linotype" w:hAnsi="Palatino Linotype"/>
          <w:i/>
        </w:rPr>
        <w:t>El</w:t>
      </w:r>
      <w:r w:rsidR="00371EAD" w:rsidRPr="00981CB7">
        <w:t xml:space="preserve"> </w:t>
      </w:r>
      <w:r w:rsidR="00371EAD" w:rsidRPr="00981CB7">
        <w:rPr>
          <w:rFonts w:ascii="Palatino Linotype" w:hAnsi="Palatino Linotype" w:cs="Arial"/>
          <w:i/>
          <w:sz w:val="22"/>
          <w:szCs w:val="22"/>
          <w:lang w:eastAsia="es-MX"/>
        </w:rPr>
        <w:t xml:space="preserve">nombramiento </w:t>
      </w:r>
      <w:r w:rsidR="00981CB7" w:rsidRPr="00981CB7">
        <w:rPr>
          <w:rFonts w:ascii="Palatino Linotype" w:hAnsi="Palatino Linotype" w:cs="Arial"/>
          <w:i/>
          <w:sz w:val="22"/>
          <w:szCs w:val="22"/>
          <w:lang w:eastAsia="es-MX"/>
        </w:rPr>
        <w:t xml:space="preserve">o documento que avale la contratación </w:t>
      </w:r>
      <w:r w:rsidR="00371EAD" w:rsidRPr="00981CB7">
        <w:rPr>
          <w:rFonts w:ascii="Palatino Linotype" w:hAnsi="Palatino Linotype" w:cs="Arial"/>
          <w:i/>
          <w:sz w:val="22"/>
          <w:szCs w:val="22"/>
          <w:lang w:eastAsia="es-MX"/>
        </w:rPr>
        <w:t>de la Titular del Órgano de Control Interno de la Comisión de Conciliación y Arbitraje Médico del Estado de México</w:t>
      </w:r>
      <w:r w:rsidR="00981CB7">
        <w:rPr>
          <w:rFonts w:ascii="Palatino Linotype" w:hAnsi="Palatino Linotype" w:cs="Arial"/>
          <w:i/>
          <w:sz w:val="22"/>
          <w:szCs w:val="22"/>
          <w:lang w:eastAsia="es-MX"/>
        </w:rPr>
        <w:t>, al 19 de marzo de 2019</w:t>
      </w:r>
      <w:r w:rsidR="00981CB7" w:rsidRPr="00981CB7">
        <w:rPr>
          <w:rFonts w:ascii="Palatino Linotype" w:hAnsi="Palatino Linotype" w:cs="Arial"/>
          <w:i/>
          <w:sz w:val="22"/>
          <w:szCs w:val="22"/>
          <w:lang w:eastAsia="es-MX"/>
        </w:rPr>
        <w:t>.</w:t>
      </w:r>
    </w:p>
    <w:p w:rsidR="00DB76A7" w:rsidRPr="00981CB7" w:rsidRDefault="00B715ED" w:rsidP="00981CB7">
      <w:pPr>
        <w:ind w:left="851" w:right="757"/>
        <w:jc w:val="both"/>
        <w:rPr>
          <w:rFonts w:ascii="Palatino Linotype" w:eastAsiaTheme="minorEastAsia" w:hAnsi="Palatino Linotype" w:cs="Arial"/>
          <w:i/>
          <w:sz w:val="22"/>
          <w:szCs w:val="22"/>
        </w:rPr>
      </w:pPr>
      <w:r w:rsidRPr="00981CB7">
        <w:rPr>
          <w:rFonts w:ascii="Palatino Linotype" w:eastAsiaTheme="minorEastAsia" w:hAnsi="Palatino Linotype" w:cs="Arial"/>
          <w:i/>
          <w:sz w:val="22"/>
          <w:szCs w:val="22"/>
        </w:rPr>
        <w:t xml:space="preserve">Debiendo notificar al </w:t>
      </w:r>
      <w:r w:rsidRPr="00981CB7">
        <w:rPr>
          <w:rFonts w:ascii="Palatino Linotype" w:eastAsiaTheme="minorEastAsia" w:hAnsi="Palatino Linotype" w:cs="Arial"/>
          <w:b/>
          <w:i/>
          <w:sz w:val="22"/>
          <w:szCs w:val="22"/>
        </w:rPr>
        <w:t>RECURRENTE</w:t>
      </w:r>
      <w:r w:rsidRPr="00981CB7">
        <w:rPr>
          <w:rFonts w:ascii="Palatino Linotype" w:eastAsiaTheme="minorEastAsia" w:hAnsi="Palatino Linotype" w:cs="Arial"/>
          <w:i/>
          <w:sz w:val="22"/>
          <w:szCs w:val="22"/>
        </w:rPr>
        <w:t xml:space="preserve"> el Acuerdo de clasificación de la </w:t>
      </w:r>
      <w:r w:rsidRPr="00981CB7">
        <w:rPr>
          <w:rFonts w:ascii="Palatino Linotype" w:eastAsia="Arial Unicode MS" w:hAnsi="Palatino Linotype" w:cs="Arial"/>
          <w:i/>
          <w:sz w:val="22"/>
          <w:szCs w:val="22"/>
        </w:rPr>
        <w:t>información</w:t>
      </w:r>
      <w:r w:rsidRPr="00981CB7">
        <w:rPr>
          <w:rFonts w:ascii="Palatino Linotype" w:eastAsiaTheme="minorEastAsia" w:hAnsi="Palatino Linotype" w:cs="Arial"/>
          <w:i/>
          <w:sz w:val="22"/>
          <w:szCs w:val="22"/>
        </w:rPr>
        <w:t xml:space="preserve"> que apruebe el Comité de Transparencia con motivo de la versión pública</w:t>
      </w:r>
      <w:r w:rsidR="00981CB7" w:rsidRPr="00981CB7">
        <w:rPr>
          <w:rFonts w:ascii="Palatino Linotype" w:eastAsiaTheme="minorEastAsia" w:hAnsi="Palatino Linotype" w:cs="Arial"/>
          <w:i/>
          <w:sz w:val="22"/>
          <w:szCs w:val="22"/>
        </w:rPr>
        <w:t>.</w:t>
      </w:r>
      <w:r w:rsidR="00DB76A7" w:rsidRPr="00981CB7">
        <w:rPr>
          <w:rFonts w:ascii="Palatino Linotype" w:hAnsi="Palatino Linotype"/>
          <w:bCs/>
          <w:i/>
          <w:sz w:val="22"/>
          <w:szCs w:val="22"/>
        </w:rPr>
        <w:t>”</w:t>
      </w:r>
    </w:p>
    <w:p w:rsidR="00154F50" w:rsidRPr="00981CB7" w:rsidRDefault="00154F50" w:rsidP="00D85985">
      <w:pPr>
        <w:spacing w:before="100" w:beforeAutospacing="1" w:after="100" w:afterAutospacing="1"/>
        <w:ind w:left="851" w:right="616"/>
        <w:jc w:val="both"/>
        <w:rPr>
          <w:rFonts w:ascii="Palatino Linotype" w:hAnsi="Palatino Linotype"/>
          <w:bCs/>
          <w:i/>
          <w:sz w:val="22"/>
          <w:szCs w:val="22"/>
        </w:rPr>
      </w:pPr>
    </w:p>
    <w:p w:rsidR="00DB76A7" w:rsidRPr="00981CB7"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981CB7">
        <w:rPr>
          <w:rFonts w:ascii="Palatino Linotype" w:hAnsi="Palatino Linotype" w:cs="Arial"/>
          <w:b/>
          <w:color w:val="000000" w:themeColor="text1"/>
          <w:sz w:val="28"/>
          <w:szCs w:val="28"/>
        </w:rPr>
        <w:t>TERCERO.</w:t>
      </w:r>
      <w:r w:rsidRPr="00981CB7">
        <w:rPr>
          <w:rStyle w:val="apple-converted-space"/>
          <w:rFonts w:ascii="Palatino Linotype" w:hAnsi="Palatino Linotype"/>
          <w:color w:val="222222"/>
          <w:shd w:val="clear" w:color="auto" w:fill="FFFFFF"/>
        </w:rPr>
        <w:t> </w:t>
      </w:r>
      <w:r w:rsidRPr="00981CB7">
        <w:rPr>
          <w:rFonts w:ascii="Palatino Linotype" w:hAnsi="Palatino Linotype"/>
          <w:b/>
          <w:color w:val="222222"/>
          <w:lang w:eastAsia="es-ES_tradnl"/>
        </w:rPr>
        <w:t>Notifíquese</w:t>
      </w:r>
      <w:r w:rsidRPr="00981CB7">
        <w:rPr>
          <w:rFonts w:ascii="Palatino Linotype" w:hAnsi="Palatino Linotype"/>
          <w:color w:val="222222"/>
          <w:lang w:eastAsia="es-ES_tradnl"/>
        </w:rPr>
        <w:t xml:space="preserve"> </w:t>
      </w:r>
      <w:r w:rsidRPr="00981CB7">
        <w:rPr>
          <w:rFonts w:ascii="Palatino Linotype" w:hAnsi="Palatino Linotype"/>
          <w:color w:val="222222"/>
          <w:shd w:val="clear" w:color="auto" w:fill="FFFFFF"/>
        </w:rPr>
        <w:t>al Titular de la Unidad de Transparencia del</w:t>
      </w:r>
      <w:r w:rsidRPr="00981CB7">
        <w:rPr>
          <w:rStyle w:val="apple-converted-space"/>
          <w:rFonts w:ascii="Palatino Linotype" w:hAnsi="Palatino Linotype"/>
          <w:color w:val="222222"/>
          <w:shd w:val="clear" w:color="auto" w:fill="FFFFFF"/>
        </w:rPr>
        <w:t> </w:t>
      </w:r>
      <w:r w:rsidRPr="00981CB7">
        <w:rPr>
          <w:rFonts w:ascii="Palatino Linotype" w:hAnsi="Palatino Linotype"/>
          <w:b/>
          <w:color w:val="222222"/>
          <w:shd w:val="clear" w:color="auto" w:fill="FFFFFF"/>
        </w:rPr>
        <w:t>SUJETO OBLIGADO</w:t>
      </w:r>
      <w:r w:rsidRPr="00981CB7">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981CB7">
        <w:rPr>
          <w:rFonts w:ascii="Palatino Linotype" w:hAnsi="Palatino Linotype"/>
          <w:color w:val="222222"/>
          <w:lang w:eastAsia="es-ES_tradnl"/>
        </w:rPr>
        <w:t>de</w:t>
      </w:r>
      <w:r w:rsidRPr="00981CB7">
        <w:rPr>
          <w:rFonts w:ascii="Palatino Linotype" w:hAnsi="Palatino Linotype"/>
          <w:color w:val="222222"/>
          <w:shd w:val="clear" w:color="auto" w:fill="FFFFFF"/>
        </w:rPr>
        <w:t xml:space="preserve"> tres días hábiles siguientes sobre el cumplimiento dado a la presente resolución.</w:t>
      </w:r>
    </w:p>
    <w:p w:rsidR="00DB76A7" w:rsidRPr="00981CB7"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981CB7">
        <w:rPr>
          <w:rFonts w:ascii="Palatino Linotype" w:hAnsi="Palatino Linotype" w:cs="Arial"/>
          <w:b/>
          <w:color w:val="000000" w:themeColor="text1"/>
          <w:sz w:val="28"/>
          <w:szCs w:val="28"/>
        </w:rPr>
        <w:t>CUARTO.</w:t>
      </w:r>
      <w:r w:rsidRPr="00981CB7">
        <w:rPr>
          <w:rFonts w:ascii="Palatino Linotype" w:eastAsiaTheme="minorEastAsia" w:hAnsi="Palatino Linotype"/>
          <w:b/>
          <w:color w:val="222222"/>
          <w:lang w:eastAsia="es-ES_tradnl"/>
        </w:rPr>
        <w:t xml:space="preserve"> Notifíquese </w:t>
      </w:r>
      <w:r w:rsidRPr="00981CB7">
        <w:rPr>
          <w:rFonts w:ascii="Palatino Linotype" w:eastAsiaTheme="minorEastAsia" w:hAnsi="Palatino Linotype"/>
          <w:color w:val="222222"/>
          <w:lang w:eastAsia="es-ES_tradnl"/>
        </w:rPr>
        <w:t xml:space="preserve">a </w:t>
      </w:r>
      <w:r w:rsidR="00154F50" w:rsidRPr="00981CB7">
        <w:rPr>
          <w:rFonts w:ascii="Palatino Linotype" w:eastAsiaTheme="minorEastAsia" w:hAnsi="Palatino Linotype"/>
          <w:b/>
          <w:color w:val="222222"/>
          <w:lang w:eastAsia="es-ES_tradnl"/>
        </w:rPr>
        <w:t>EL</w:t>
      </w:r>
      <w:r w:rsidRPr="00981CB7">
        <w:rPr>
          <w:rFonts w:ascii="Palatino Linotype" w:eastAsiaTheme="minorEastAsia" w:hAnsi="Palatino Linotype"/>
          <w:b/>
          <w:color w:val="222222"/>
          <w:lang w:eastAsia="es-ES_tradnl"/>
        </w:rPr>
        <w:t xml:space="preserve"> RECURRENTE</w:t>
      </w:r>
      <w:r w:rsidR="00154F50" w:rsidRPr="00981CB7">
        <w:rPr>
          <w:rFonts w:ascii="Palatino Linotype" w:eastAsiaTheme="minorEastAsia" w:hAnsi="Palatino Linotype"/>
          <w:color w:val="222222"/>
          <w:lang w:eastAsia="es-ES_tradnl"/>
        </w:rPr>
        <w:t xml:space="preserve"> la presente resolución</w:t>
      </w:r>
      <w:r w:rsidRPr="00981CB7">
        <w:rPr>
          <w:rFonts w:ascii="Palatino Linotype" w:eastAsiaTheme="minorEastAsia" w:hAnsi="Palatino Linotype"/>
          <w:color w:val="222222"/>
          <w:lang w:eastAsia="es-ES_tradnl"/>
        </w:rPr>
        <w:t>.</w:t>
      </w:r>
    </w:p>
    <w:p w:rsidR="00DB76A7" w:rsidRPr="00981CB7" w:rsidRDefault="00DB76A7" w:rsidP="00DB76A7">
      <w:pPr>
        <w:spacing w:before="100" w:beforeAutospacing="1" w:after="100" w:afterAutospacing="1" w:line="360" w:lineRule="auto"/>
        <w:jc w:val="both"/>
        <w:rPr>
          <w:rFonts w:ascii="Palatino Linotype" w:hAnsi="Palatino Linotype"/>
          <w:color w:val="222222"/>
          <w:lang w:eastAsia="es-ES_tradnl"/>
        </w:rPr>
      </w:pPr>
      <w:r w:rsidRPr="00981CB7">
        <w:rPr>
          <w:rFonts w:ascii="Palatino Linotype" w:hAnsi="Palatino Linotype"/>
          <w:b/>
          <w:color w:val="222222"/>
          <w:sz w:val="28"/>
          <w:szCs w:val="28"/>
          <w:lang w:eastAsia="es-ES_tradnl"/>
        </w:rPr>
        <w:t>QUINTO.</w:t>
      </w:r>
      <w:r w:rsidRPr="00981CB7">
        <w:rPr>
          <w:rFonts w:ascii="Palatino Linotype" w:hAnsi="Palatino Linotype"/>
          <w:b/>
          <w:color w:val="222222"/>
          <w:lang w:eastAsia="es-ES_tradnl"/>
        </w:rPr>
        <w:t xml:space="preserve"> Hágase del conocimiento</w:t>
      </w:r>
      <w:r w:rsidRPr="00981CB7">
        <w:rPr>
          <w:rFonts w:ascii="Palatino Linotype" w:hAnsi="Palatino Linotype"/>
          <w:color w:val="222222"/>
          <w:lang w:eastAsia="es-ES_tradnl"/>
        </w:rPr>
        <w:t xml:space="preserve"> de </w:t>
      </w:r>
      <w:r w:rsidR="00A71293" w:rsidRPr="00981CB7">
        <w:rPr>
          <w:rFonts w:ascii="Palatino Linotype" w:hAnsi="Palatino Linotype"/>
          <w:b/>
          <w:color w:val="222222"/>
          <w:lang w:eastAsia="es-ES_tradnl"/>
        </w:rPr>
        <w:t>EL</w:t>
      </w:r>
      <w:r w:rsidRPr="00981CB7">
        <w:rPr>
          <w:rFonts w:ascii="Palatino Linotype" w:hAnsi="Palatino Linotype"/>
          <w:b/>
          <w:color w:val="222222"/>
          <w:lang w:eastAsia="es-ES_tradnl"/>
        </w:rPr>
        <w:t xml:space="preserve"> RECURRENTE </w:t>
      </w:r>
      <w:r w:rsidRPr="00981CB7">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E8012A" w:rsidRPr="00981CB7" w:rsidRDefault="00B715ED" w:rsidP="00B715ED">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981CB7">
        <w:rPr>
          <w:rFonts w:ascii="Palatino Linotype" w:hAnsi="Palatino Linotype"/>
          <w:color w:val="222222"/>
          <w:szCs w:val="17"/>
          <w:lang w:eastAsia="es-ES_tradnl"/>
        </w:rPr>
        <w:t xml:space="preserve">Se dejan a salvo los derechos del </w:t>
      </w:r>
      <w:r w:rsidRPr="00981CB7">
        <w:rPr>
          <w:rFonts w:ascii="Palatino Linotype" w:hAnsi="Palatino Linotype"/>
          <w:b/>
          <w:color w:val="222222"/>
          <w:szCs w:val="17"/>
          <w:lang w:eastAsia="es-ES_tradnl"/>
        </w:rPr>
        <w:t>RECURRENTE</w:t>
      </w:r>
      <w:r w:rsidRPr="00981CB7">
        <w:rPr>
          <w:rFonts w:ascii="Palatino Linotype" w:hAnsi="Palatino Linotype"/>
          <w:color w:val="222222"/>
          <w:szCs w:val="17"/>
          <w:lang w:eastAsia="es-ES_tradnl"/>
        </w:rPr>
        <w:t xml:space="preserve">, </w:t>
      </w:r>
      <w:r w:rsidRPr="00981CB7">
        <w:rPr>
          <w:rFonts w:ascii="Palatino Linotype" w:hAnsi="Palatino Linotype" w:cs="Arial"/>
        </w:rPr>
        <w:t>a fin de que presente la solicitud de acceso a la información</w:t>
      </w:r>
      <w:r w:rsidRPr="00981CB7">
        <w:rPr>
          <w:rFonts w:ascii="Palatino Linotype" w:hAnsi="Palatino Linotype"/>
          <w:lang w:val="es-ES_tradnl"/>
        </w:rPr>
        <w:t xml:space="preserve"> pública que considere conducente.</w:t>
      </w:r>
    </w:p>
    <w:p w:rsidR="00A42445" w:rsidRPr="00981CB7" w:rsidRDefault="00A42445" w:rsidP="00A42445">
      <w:pPr>
        <w:spacing w:before="100" w:beforeAutospacing="1" w:after="100" w:afterAutospacing="1" w:line="360" w:lineRule="auto"/>
        <w:ind w:right="49"/>
        <w:jc w:val="both"/>
        <w:rPr>
          <w:rFonts w:ascii="Palatino Linotype" w:hAnsi="Palatino Linotype" w:cs="Arial"/>
        </w:rPr>
      </w:pPr>
      <w:r w:rsidRPr="00981CB7">
        <w:rPr>
          <w:rFonts w:ascii="Palatino Linotype" w:hAnsi="Palatino Linotype" w:cs="Arial"/>
        </w:rPr>
        <w:t>ASÍ LO RESUELVE, POR UNANIMIDAD DE VOTOS, EL PLENO DEL</w:t>
      </w:r>
      <w:r w:rsidRPr="00981CB7">
        <w:rPr>
          <w:rFonts w:ascii="Palatino Linotype" w:eastAsia="Arial Unicode MS" w:hAnsi="Palatino Linotype" w:cs="Arial"/>
        </w:rPr>
        <w:t xml:space="preserve"> INSTITUTO DE TRANSPARENCIA, ACCESO A LA INFORMACIÓN PÚBLICA Y PROTECCIÓN DE DATOS PERSONALES DEL ESTADO DE MÉXICO Y MUNICIPIOS</w:t>
      </w:r>
      <w:r w:rsidRPr="00981CB7">
        <w:rPr>
          <w:rFonts w:ascii="Palatino Linotype" w:hAnsi="Palatino Linotype" w:cs="Arial"/>
        </w:rPr>
        <w:t xml:space="preserve">, CONFORMADO POR LOS COMISIONADOS ZULEMA MARTÍNEZ SÁNCHEZ; EVA ABAID YAPUR; JOSÉ GUADALUPE LUNA HERNÁNDEZ; JAVIER MARTÍNEZ CRUZ Y LUIS GUSTAVO PARRA NORIEGA; EN LA </w:t>
      </w:r>
      <w:r w:rsidR="00B715ED" w:rsidRPr="00981CB7">
        <w:rPr>
          <w:rFonts w:ascii="Palatino Linotype" w:hAnsi="Palatino Linotype" w:cs="Arial"/>
        </w:rPr>
        <w:t>VIGÉSIMA SEGUNDA</w:t>
      </w:r>
      <w:r w:rsidRPr="00981CB7">
        <w:rPr>
          <w:rFonts w:ascii="Palatino Linotype" w:hAnsi="Palatino Linotype" w:cs="Arial"/>
        </w:rPr>
        <w:t xml:space="preserve"> SESIÓN ORDINARIA CELEBRADA EL </w:t>
      </w:r>
      <w:r w:rsidR="00B715ED" w:rsidRPr="00981CB7">
        <w:rPr>
          <w:rFonts w:ascii="Palatino Linotype" w:hAnsi="Palatino Linotype" w:cs="Arial"/>
        </w:rPr>
        <w:t>DOCE DE JUNIO</w:t>
      </w:r>
      <w:r w:rsidRPr="00981CB7">
        <w:rPr>
          <w:rFonts w:ascii="Palatino Linotype" w:hAnsi="Palatino Linotype" w:cs="Arial"/>
        </w:rPr>
        <w:t xml:space="preserve"> DE DOS MIL DIECINUEVE, ANTE EL SECRETARIO TÉCNICO DEL PLENO, </w:t>
      </w:r>
      <w:r w:rsidRPr="00981CB7">
        <w:rPr>
          <w:rFonts w:ascii="Palatino Linotype" w:hAnsi="Palatino Linotype"/>
          <w:lang w:val="es-ES_tradnl"/>
        </w:rPr>
        <w:t>ALEXIS TAPIA RAMÍREZ</w:t>
      </w:r>
      <w:r w:rsidRPr="00981CB7">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981CB7" w:rsidTr="003211BF">
        <w:trPr>
          <w:jc w:val="center"/>
        </w:trPr>
        <w:tc>
          <w:tcPr>
            <w:tcW w:w="10368" w:type="dxa"/>
            <w:gridSpan w:val="2"/>
          </w:tcPr>
          <w:p w:rsidR="00A42445" w:rsidRPr="00981CB7" w:rsidRDefault="00A42445" w:rsidP="00A71293">
            <w:pPr>
              <w:rPr>
                <w:rFonts w:ascii="Palatino Linotype" w:hAnsi="Palatino Linotype" w:cs="Arial"/>
                <w:b/>
                <w:lang w:val="es-ES_tradnl"/>
              </w:rPr>
            </w:pPr>
          </w:p>
          <w:p w:rsidR="00DB69D6" w:rsidRDefault="00DB69D6" w:rsidP="003211BF">
            <w:pPr>
              <w:jc w:val="center"/>
              <w:rPr>
                <w:rFonts w:ascii="Palatino Linotype" w:hAnsi="Palatino Linotype" w:cs="Arial"/>
                <w:b/>
                <w:lang w:val="es-ES_tradnl"/>
              </w:rPr>
            </w:pPr>
          </w:p>
          <w:p w:rsidR="00DB69D6" w:rsidRDefault="00DB69D6" w:rsidP="003211BF">
            <w:pPr>
              <w:jc w:val="center"/>
              <w:rPr>
                <w:rFonts w:ascii="Palatino Linotype" w:hAnsi="Palatino Linotype" w:cs="Arial"/>
                <w:b/>
                <w:lang w:val="es-ES_tradnl"/>
              </w:rPr>
            </w:pPr>
          </w:p>
          <w:p w:rsidR="00DB69D6" w:rsidRDefault="00DB69D6" w:rsidP="003211BF">
            <w:pPr>
              <w:jc w:val="cente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Zulema Martínez Sánchez</w:t>
            </w: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lang w:val="es-ES_tradnl"/>
              </w:rPr>
              <w:t>Comisionada Presidenta</w:t>
            </w: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 xml:space="preserve">(RÚBRICA) </w:t>
            </w:r>
          </w:p>
        </w:tc>
      </w:tr>
      <w:tr w:rsidR="00A42445" w:rsidRPr="00981CB7" w:rsidTr="003211BF">
        <w:trPr>
          <w:jc w:val="center"/>
        </w:trPr>
        <w:tc>
          <w:tcPr>
            <w:tcW w:w="5184" w:type="dxa"/>
          </w:tcPr>
          <w:p w:rsidR="00A42445" w:rsidRPr="00981CB7" w:rsidRDefault="00A42445" w:rsidP="003211BF">
            <w:pPr>
              <w:jc w:val="center"/>
              <w:rPr>
                <w:rFonts w:ascii="Palatino Linotype" w:hAnsi="Palatino Linotype" w:cs="Arial"/>
                <w:b/>
                <w:lang w:val="es-ES_tradnl"/>
              </w:rPr>
            </w:pPr>
          </w:p>
          <w:p w:rsidR="00154F50" w:rsidRDefault="00154F50" w:rsidP="003211BF">
            <w:pPr>
              <w:jc w:val="center"/>
              <w:rPr>
                <w:rFonts w:ascii="Palatino Linotype" w:hAnsi="Palatino Linotype" w:cs="Arial"/>
                <w:b/>
                <w:lang w:val="es-ES_tradnl"/>
              </w:rPr>
            </w:pPr>
          </w:p>
          <w:p w:rsidR="00DB69D6" w:rsidRPr="00981CB7" w:rsidRDefault="00DB69D6" w:rsidP="003211BF">
            <w:pPr>
              <w:jc w:val="center"/>
              <w:rPr>
                <w:rFonts w:ascii="Palatino Linotype" w:hAnsi="Palatino Linotype" w:cs="Arial"/>
                <w:b/>
                <w:lang w:val="es-ES_tradnl"/>
              </w:rPr>
            </w:pPr>
          </w:p>
          <w:p w:rsidR="00154F50" w:rsidRPr="00981CB7" w:rsidRDefault="00154F50" w:rsidP="003211BF">
            <w:pPr>
              <w:jc w:val="cente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Eva Abaid Yapur</w:t>
            </w:r>
          </w:p>
          <w:p w:rsidR="00A42445" w:rsidRPr="00981CB7" w:rsidRDefault="00A42445" w:rsidP="003211BF">
            <w:pPr>
              <w:jc w:val="center"/>
              <w:rPr>
                <w:rFonts w:ascii="Palatino Linotype" w:hAnsi="Palatino Linotype" w:cs="Arial"/>
                <w:lang w:val="es-ES_tradnl"/>
              </w:rPr>
            </w:pPr>
            <w:r w:rsidRPr="00981CB7">
              <w:rPr>
                <w:rFonts w:ascii="Palatino Linotype" w:hAnsi="Palatino Linotype" w:cs="Arial"/>
                <w:lang w:val="es-ES_tradnl"/>
              </w:rPr>
              <w:t>Comisionada</w:t>
            </w: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(RÚBRICA)</w:t>
            </w:r>
          </w:p>
        </w:tc>
        <w:tc>
          <w:tcPr>
            <w:tcW w:w="5184" w:type="dxa"/>
          </w:tcPr>
          <w:p w:rsidR="00154F50" w:rsidRPr="00981CB7" w:rsidRDefault="00154F50" w:rsidP="003211BF">
            <w:pPr>
              <w:jc w:val="center"/>
              <w:rPr>
                <w:rFonts w:ascii="Palatino Linotype" w:hAnsi="Palatino Linotype" w:cs="Arial"/>
                <w:b/>
                <w:lang w:val="es-ES_tradnl"/>
              </w:rPr>
            </w:pPr>
          </w:p>
          <w:p w:rsidR="00154F50" w:rsidRDefault="00154F50" w:rsidP="003211BF">
            <w:pPr>
              <w:jc w:val="center"/>
              <w:rPr>
                <w:rFonts w:ascii="Palatino Linotype" w:hAnsi="Palatino Linotype" w:cs="Arial"/>
                <w:b/>
                <w:lang w:val="es-ES_tradnl"/>
              </w:rPr>
            </w:pPr>
          </w:p>
          <w:p w:rsidR="00DB69D6" w:rsidRPr="00981CB7" w:rsidRDefault="00DB69D6" w:rsidP="003211BF">
            <w:pPr>
              <w:jc w:val="center"/>
              <w:rPr>
                <w:rFonts w:ascii="Palatino Linotype" w:hAnsi="Palatino Linotype" w:cs="Arial"/>
                <w:b/>
                <w:lang w:val="es-ES_tradnl"/>
              </w:rPr>
            </w:pPr>
          </w:p>
          <w:p w:rsidR="00154F50" w:rsidRPr="00981CB7" w:rsidRDefault="00154F50" w:rsidP="003211BF">
            <w:pPr>
              <w:jc w:val="cente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José Guadalupe Luna Hernández</w:t>
            </w:r>
          </w:p>
          <w:p w:rsidR="00A42445" w:rsidRPr="00981CB7" w:rsidRDefault="00A42445" w:rsidP="003211BF">
            <w:pPr>
              <w:jc w:val="center"/>
              <w:rPr>
                <w:rFonts w:ascii="Palatino Linotype" w:hAnsi="Palatino Linotype" w:cs="Arial"/>
                <w:lang w:val="es-ES_tradnl"/>
              </w:rPr>
            </w:pPr>
            <w:r w:rsidRPr="00981CB7">
              <w:rPr>
                <w:rFonts w:ascii="Palatino Linotype" w:hAnsi="Palatino Linotype" w:cs="Arial"/>
                <w:lang w:val="es-ES_tradnl"/>
              </w:rPr>
              <w:t>Comisionado</w:t>
            </w: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(RÚBRICA)</w:t>
            </w:r>
          </w:p>
        </w:tc>
      </w:tr>
      <w:tr w:rsidR="00A42445" w:rsidRPr="00981CB7" w:rsidTr="003211BF">
        <w:trPr>
          <w:jc w:val="center"/>
        </w:trPr>
        <w:tc>
          <w:tcPr>
            <w:tcW w:w="5184" w:type="dxa"/>
          </w:tcPr>
          <w:p w:rsidR="00A42445" w:rsidRDefault="00A42445" w:rsidP="003211BF">
            <w:pPr>
              <w:jc w:val="center"/>
              <w:rPr>
                <w:rFonts w:ascii="Palatino Linotype" w:hAnsi="Palatino Linotype" w:cs="Arial"/>
                <w:b/>
                <w:lang w:val="es-ES_tradnl"/>
              </w:rPr>
            </w:pPr>
          </w:p>
          <w:p w:rsidR="00DB69D6" w:rsidRPr="00981CB7" w:rsidRDefault="00DB69D6" w:rsidP="003211BF">
            <w:pPr>
              <w:jc w:val="center"/>
              <w:rPr>
                <w:rFonts w:ascii="Palatino Linotype" w:hAnsi="Palatino Linotype" w:cs="Arial"/>
                <w:b/>
                <w:lang w:val="es-ES_tradnl"/>
              </w:rPr>
            </w:pPr>
          </w:p>
          <w:p w:rsidR="00A42445" w:rsidRPr="00981CB7" w:rsidRDefault="00A42445" w:rsidP="00B31DA2">
            <w:pP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Javier Martínez Cruz</w:t>
            </w:r>
          </w:p>
          <w:p w:rsidR="00A42445" w:rsidRPr="00981CB7" w:rsidRDefault="00A42445" w:rsidP="003211BF">
            <w:pPr>
              <w:jc w:val="center"/>
              <w:rPr>
                <w:rFonts w:ascii="Palatino Linotype" w:hAnsi="Palatino Linotype" w:cs="Arial"/>
                <w:lang w:val="es-ES_tradnl"/>
              </w:rPr>
            </w:pPr>
            <w:r w:rsidRPr="00981CB7">
              <w:rPr>
                <w:rFonts w:ascii="Palatino Linotype" w:hAnsi="Palatino Linotype" w:cs="Arial"/>
                <w:lang w:val="es-ES_tradnl"/>
              </w:rPr>
              <w:t>Comisionado</w:t>
            </w: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(RÚBRICA)</w:t>
            </w:r>
          </w:p>
        </w:tc>
        <w:tc>
          <w:tcPr>
            <w:tcW w:w="5184" w:type="dxa"/>
          </w:tcPr>
          <w:p w:rsidR="00A42445" w:rsidRPr="00981CB7" w:rsidRDefault="00A42445" w:rsidP="003211BF">
            <w:pPr>
              <w:jc w:val="center"/>
              <w:rPr>
                <w:rFonts w:ascii="Palatino Linotype" w:hAnsi="Palatino Linotype" w:cs="Arial"/>
                <w:b/>
                <w:lang w:val="es-ES_tradnl"/>
              </w:rPr>
            </w:pPr>
          </w:p>
          <w:p w:rsidR="00A42445" w:rsidRDefault="00A42445" w:rsidP="003211BF">
            <w:pPr>
              <w:rPr>
                <w:rFonts w:ascii="Palatino Linotype" w:hAnsi="Palatino Linotype" w:cs="Arial"/>
                <w:b/>
                <w:lang w:val="es-ES_tradnl"/>
              </w:rPr>
            </w:pPr>
          </w:p>
          <w:p w:rsidR="00DB69D6" w:rsidRPr="00981CB7" w:rsidRDefault="00DB69D6" w:rsidP="003211BF">
            <w:pP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Luis Gustavo Parra Noriega</w:t>
            </w:r>
          </w:p>
          <w:p w:rsidR="00A42445" w:rsidRPr="00981CB7" w:rsidRDefault="00A42445" w:rsidP="003211BF">
            <w:pPr>
              <w:jc w:val="center"/>
              <w:rPr>
                <w:rFonts w:ascii="Palatino Linotype" w:hAnsi="Palatino Linotype" w:cs="Arial"/>
                <w:lang w:val="es-ES_tradnl"/>
              </w:rPr>
            </w:pPr>
            <w:r w:rsidRPr="00981CB7">
              <w:rPr>
                <w:rFonts w:ascii="Palatino Linotype" w:hAnsi="Palatino Linotype" w:cs="Arial"/>
                <w:lang w:val="es-ES_tradnl"/>
              </w:rPr>
              <w:t>Comisionado</w:t>
            </w: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(RÚBRICA)</w:t>
            </w:r>
          </w:p>
        </w:tc>
      </w:tr>
      <w:tr w:rsidR="00A42445" w:rsidRPr="00981CB7" w:rsidTr="003211BF">
        <w:trPr>
          <w:jc w:val="center"/>
        </w:trPr>
        <w:tc>
          <w:tcPr>
            <w:tcW w:w="10368" w:type="dxa"/>
            <w:gridSpan w:val="2"/>
          </w:tcPr>
          <w:p w:rsidR="00A42445" w:rsidRPr="00981CB7" w:rsidRDefault="00A42445" w:rsidP="00B31DA2">
            <w:pP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DB69D6" w:rsidRDefault="00DB69D6" w:rsidP="003211BF">
            <w:pPr>
              <w:jc w:val="center"/>
              <w:rPr>
                <w:rFonts w:ascii="Palatino Linotype" w:hAnsi="Palatino Linotype" w:cs="Arial"/>
                <w:b/>
                <w:lang w:val="es-ES_tradnl"/>
              </w:rPr>
            </w:pPr>
          </w:p>
          <w:p w:rsidR="00DB69D6" w:rsidRPr="00981CB7" w:rsidRDefault="00DB69D6" w:rsidP="003211BF">
            <w:pPr>
              <w:jc w:val="center"/>
              <w:rPr>
                <w:rFonts w:ascii="Palatino Linotype" w:hAnsi="Palatino Linotype" w:cs="Arial"/>
                <w:b/>
                <w:lang w:val="es-ES_tradnl"/>
              </w:rPr>
            </w:pPr>
          </w:p>
          <w:p w:rsidR="00A42445" w:rsidRPr="00981CB7" w:rsidRDefault="00A42445" w:rsidP="003211BF">
            <w:pPr>
              <w:jc w:val="center"/>
              <w:rPr>
                <w:rFonts w:ascii="Palatino Linotype" w:hAnsi="Palatino Linotype" w:cs="Arial"/>
                <w:b/>
                <w:lang w:val="es-ES_tradnl"/>
              </w:rPr>
            </w:pPr>
            <w:r w:rsidRPr="00981CB7">
              <w:rPr>
                <w:rFonts w:ascii="Palatino Linotype" w:hAnsi="Palatino Linotype" w:cs="Arial"/>
                <w:b/>
                <w:lang w:val="es-ES_tradnl"/>
              </w:rPr>
              <w:t>Alexis Tapia Ramírez</w:t>
            </w:r>
          </w:p>
          <w:p w:rsidR="00A42445" w:rsidRPr="00981CB7" w:rsidRDefault="00A42445" w:rsidP="003211BF">
            <w:pPr>
              <w:jc w:val="center"/>
              <w:rPr>
                <w:rFonts w:ascii="Palatino Linotype" w:hAnsi="Palatino Linotype" w:cs="Arial"/>
                <w:lang w:val="es-ES_tradnl"/>
              </w:rPr>
            </w:pPr>
            <w:r w:rsidRPr="00981CB7">
              <w:rPr>
                <w:rFonts w:ascii="Palatino Linotype" w:hAnsi="Palatino Linotype" w:cs="Arial"/>
                <w:lang w:val="es-ES_tradnl"/>
              </w:rPr>
              <w:t>Secretario Técnico del Pleno</w:t>
            </w:r>
          </w:p>
          <w:p w:rsidR="00A42445" w:rsidRPr="00981CB7" w:rsidRDefault="00A42445" w:rsidP="003211BF">
            <w:pPr>
              <w:jc w:val="center"/>
              <w:rPr>
                <w:rFonts w:ascii="Palatino Linotype" w:hAnsi="Palatino Linotype" w:cs="Arial"/>
                <w:lang w:val="es-ES_tradnl"/>
              </w:rPr>
            </w:pPr>
            <w:r w:rsidRPr="00981CB7">
              <w:rPr>
                <w:rFonts w:ascii="Palatino Linotype" w:hAnsi="Palatino Linotype" w:cs="Arial"/>
                <w:b/>
                <w:lang w:val="es-ES_tradnl"/>
              </w:rPr>
              <w:t>(RÚBRICA)</w:t>
            </w:r>
          </w:p>
        </w:tc>
      </w:tr>
    </w:tbl>
    <w:p w:rsidR="00B31DA2" w:rsidRPr="00981CB7" w:rsidRDefault="00A42445" w:rsidP="00A42445">
      <w:pPr>
        <w:spacing w:before="120"/>
        <w:jc w:val="both"/>
        <w:rPr>
          <w:rFonts w:ascii="Palatino Linotype" w:hAnsi="Palatino Linotype" w:cs="Arial"/>
          <w:sz w:val="20"/>
          <w:szCs w:val="18"/>
        </w:rPr>
      </w:pPr>
      <w:r w:rsidRPr="00981CB7">
        <w:rPr>
          <w:rFonts w:ascii="Palatino Linotype" w:hAnsi="Palatino Linotype" w:cs="Arial"/>
          <w:sz w:val="20"/>
          <w:szCs w:val="18"/>
        </w:rPr>
        <w:t xml:space="preserve">Esta hoja corresponde a la resolución de fecha </w:t>
      </w:r>
      <w:r w:rsidR="00B715ED" w:rsidRPr="00981CB7">
        <w:rPr>
          <w:rFonts w:ascii="Palatino Linotype" w:hAnsi="Palatino Linotype" w:cs="Arial"/>
          <w:sz w:val="20"/>
          <w:szCs w:val="18"/>
        </w:rPr>
        <w:t>doce de junio</w:t>
      </w:r>
      <w:r w:rsidRPr="00981CB7">
        <w:rPr>
          <w:rFonts w:ascii="Palatino Linotype" w:hAnsi="Palatino Linotype" w:cs="Arial"/>
          <w:sz w:val="20"/>
          <w:szCs w:val="18"/>
        </w:rPr>
        <w:t xml:space="preserve"> de dos mil diecinueve, emitida</w:t>
      </w:r>
      <w:r w:rsidR="00B715ED" w:rsidRPr="00981CB7">
        <w:rPr>
          <w:rFonts w:ascii="Palatino Linotype" w:hAnsi="Palatino Linotype" w:cs="Arial"/>
          <w:sz w:val="20"/>
          <w:szCs w:val="18"/>
        </w:rPr>
        <w:t xml:space="preserve"> en el recurso de revisión 02302</w:t>
      </w:r>
      <w:r w:rsidR="00A71293" w:rsidRPr="00981CB7">
        <w:rPr>
          <w:rFonts w:ascii="Palatino Linotype" w:hAnsi="Palatino Linotype" w:cs="Arial"/>
          <w:sz w:val="20"/>
          <w:szCs w:val="18"/>
        </w:rPr>
        <w:t>/INFOEM/IP/RR/2019</w:t>
      </w:r>
      <w:r w:rsidRPr="00981CB7">
        <w:rPr>
          <w:rFonts w:ascii="Palatino Linotype" w:hAnsi="Palatino Linotype" w:cs="Arial"/>
          <w:sz w:val="20"/>
          <w:szCs w:val="18"/>
        </w:rPr>
        <w:t>.</w:t>
      </w:r>
    </w:p>
    <w:p w:rsidR="00C23B43" w:rsidRPr="00B31DA2" w:rsidRDefault="00154F50" w:rsidP="00B31DA2">
      <w:pPr>
        <w:spacing w:before="120"/>
        <w:jc w:val="both"/>
        <w:rPr>
          <w:rFonts w:ascii="Palatino Linotype" w:hAnsi="Palatino Linotype" w:cs="Arial"/>
          <w:sz w:val="20"/>
          <w:szCs w:val="18"/>
        </w:rPr>
      </w:pPr>
      <w:r w:rsidRPr="00981CB7">
        <w:rPr>
          <w:rFonts w:ascii="Palatino Linotype" w:hAnsi="Palatino Linotype" w:cs="Arial"/>
          <w:sz w:val="18"/>
          <w:szCs w:val="18"/>
        </w:rPr>
        <w:t>ATU</w:t>
      </w:r>
      <w:r w:rsidR="00A42445" w:rsidRPr="00981CB7">
        <w:rPr>
          <w:rFonts w:ascii="Palatino Linotype" w:hAnsi="Palatino Linotype" w:cs="Arial"/>
          <w:sz w:val="18"/>
          <w:szCs w:val="18"/>
        </w:rPr>
        <w:t>/EJCA</w:t>
      </w:r>
    </w:p>
    <w:sectPr w:rsidR="00C23B43" w:rsidRPr="00B31DA2" w:rsidSect="00F6302B">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03" w:rsidRDefault="00300503" w:rsidP="00F6302B">
      <w:r>
        <w:separator/>
      </w:r>
    </w:p>
  </w:endnote>
  <w:endnote w:type="continuationSeparator" w:id="0">
    <w:p w:rsidR="00300503" w:rsidRDefault="00300503"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Pr="00F12350" w:rsidRDefault="003211BF"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83E21">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83E21">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3211BF" w:rsidRDefault="003211BF"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Pr="00F12350" w:rsidRDefault="003211BF"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83E2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83E21">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3211BF" w:rsidRDefault="003211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03" w:rsidRDefault="00300503" w:rsidP="00F6302B">
      <w:r>
        <w:separator/>
      </w:r>
    </w:p>
  </w:footnote>
  <w:footnote w:type="continuationSeparator" w:id="0">
    <w:p w:rsidR="00300503" w:rsidRDefault="00300503"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BF" w:rsidRDefault="003211BF"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3211BF" w:rsidRPr="008A510F" w:rsidTr="00F6302B">
      <w:tc>
        <w:tcPr>
          <w:tcW w:w="2557" w:type="dxa"/>
          <w:shd w:val="clear" w:color="auto" w:fill="auto"/>
          <w:vAlign w:val="center"/>
        </w:tcPr>
        <w:p w:rsidR="003211BF" w:rsidRPr="008A510F" w:rsidRDefault="003211BF"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3211BF" w:rsidRPr="008A510F" w:rsidRDefault="00AE1309" w:rsidP="00F6302B">
          <w:pPr>
            <w:rPr>
              <w:rFonts w:ascii="Palatino Linotype" w:hAnsi="Palatino Linotype"/>
              <w:b/>
              <w:sz w:val="22"/>
              <w:szCs w:val="22"/>
              <w:lang w:val="es-ES_tradnl"/>
            </w:rPr>
          </w:pPr>
          <w:r>
            <w:rPr>
              <w:rFonts w:ascii="Palatino Linotype" w:hAnsi="Palatino Linotype"/>
              <w:b/>
              <w:sz w:val="22"/>
              <w:szCs w:val="22"/>
              <w:lang w:val="es-ES_tradnl"/>
            </w:rPr>
            <w:t>02302</w:t>
          </w:r>
          <w:r w:rsidR="00793B48">
            <w:rPr>
              <w:rFonts w:ascii="Palatino Linotype" w:hAnsi="Palatino Linotype"/>
              <w:b/>
              <w:sz w:val="22"/>
              <w:szCs w:val="22"/>
              <w:lang w:val="es-ES_tradnl"/>
            </w:rPr>
            <w:t>/INFOEM/IP/RR/2019</w:t>
          </w:r>
        </w:p>
      </w:tc>
    </w:tr>
    <w:tr w:rsidR="003211BF" w:rsidRPr="008A510F" w:rsidTr="00F6302B">
      <w:trPr>
        <w:trHeight w:val="228"/>
      </w:trPr>
      <w:tc>
        <w:tcPr>
          <w:tcW w:w="2557" w:type="dxa"/>
          <w:shd w:val="clear" w:color="auto" w:fill="auto"/>
          <w:vAlign w:val="center"/>
        </w:tcPr>
        <w:p w:rsidR="003211BF" w:rsidRPr="008A510F" w:rsidRDefault="003211BF"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3211BF" w:rsidRPr="008A510F" w:rsidRDefault="00AE1309" w:rsidP="00793B48">
          <w:pPr>
            <w:rPr>
              <w:rFonts w:ascii="Palatino Linotype" w:hAnsi="Palatino Linotype"/>
              <w:b/>
              <w:sz w:val="22"/>
              <w:szCs w:val="22"/>
              <w:lang w:val="es-ES_tradnl"/>
            </w:rPr>
          </w:pPr>
          <w:r w:rsidRPr="00AE1309">
            <w:rPr>
              <w:rFonts w:ascii="Palatino Linotype" w:hAnsi="Palatino Linotype"/>
              <w:b/>
              <w:sz w:val="22"/>
              <w:szCs w:val="22"/>
              <w:lang w:val="es-ES_tradnl"/>
            </w:rPr>
            <w:t>Comisión de Conciliación y Arbitraje Médico del Estado de México</w:t>
          </w:r>
        </w:p>
      </w:tc>
    </w:tr>
    <w:tr w:rsidR="003211BF" w:rsidRPr="008A510F" w:rsidTr="00F6302B">
      <w:tc>
        <w:tcPr>
          <w:tcW w:w="2557" w:type="dxa"/>
          <w:shd w:val="clear" w:color="auto" w:fill="auto"/>
          <w:vAlign w:val="center"/>
        </w:tcPr>
        <w:p w:rsidR="003211BF" w:rsidRPr="008A510F" w:rsidRDefault="003211BF"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3211BF" w:rsidRPr="008A510F" w:rsidRDefault="003211BF"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3211BF" w:rsidRDefault="003211BF"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3211BF" w:rsidRPr="005A5E02" w:rsidTr="00F6302B">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3211BF" w:rsidRPr="005A5E02" w:rsidRDefault="00782CDB" w:rsidP="00F6302B">
          <w:pPr>
            <w:rPr>
              <w:rFonts w:ascii="Palatino Linotype" w:hAnsi="Palatino Linotype"/>
              <w:b/>
              <w:sz w:val="22"/>
              <w:szCs w:val="22"/>
              <w:lang w:val="es-ES_tradnl"/>
            </w:rPr>
          </w:pPr>
          <w:r>
            <w:rPr>
              <w:rFonts w:ascii="Palatino Linotype" w:hAnsi="Palatino Linotype"/>
              <w:b/>
              <w:sz w:val="22"/>
              <w:szCs w:val="22"/>
              <w:lang w:val="es-ES_tradnl"/>
            </w:rPr>
            <w:t>02302</w:t>
          </w:r>
          <w:r w:rsidR="00F057D7">
            <w:rPr>
              <w:rFonts w:ascii="Palatino Linotype" w:hAnsi="Palatino Linotype"/>
              <w:b/>
              <w:sz w:val="22"/>
              <w:szCs w:val="22"/>
              <w:lang w:val="es-ES_tradnl"/>
            </w:rPr>
            <w:t>/INFOEM/IP/RR/2019</w:t>
          </w:r>
        </w:p>
      </w:tc>
    </w:tr>
    <w:tr w:rsidR="003211BF" w:rsidRPr="005A5E02" w:rsidTr="00F6302B">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3211BF" w:rsidRPr="005A5E02" w:rsidRDefault="00583E21" w:rsidP="00583E21">
          <w:pPr>
            <w:jc w:val="both"/>
            <w:rPr>
              <w:rFonts w:ascii="Palatino Linotype" w:hAnsi="Palatino Linotype"/>
              <w:b/>
              <w:sz w:val="22"/>
              <w:szCs w:val="22"/>
              <w:lang w:val="es-ES_tradnl"/>
            </w:rPr>
          </w:pPr>
          <w:r>
            <w:rPr>
              <w:rFonts w:ascii="Palatino Linotype" w:hAnsi="Palatino Linotype"/>
              <w:b/>
              <w:sz w:val="22"/>
              <w:szCs w:val="22"/>
              <w:lang w:val="es-ES_tradnl"/>
            </w:rPr>
            <w:t>XXX</w:t>
          </w:r>
          <w:r w:rsidR="00782CDB" w:rsidRPr="00782CDB">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782CDB" w:rsidRPr="00782CDB">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3211BF" w:rsidRPr="005A5E02" w:rsidTr="00F6302B">
      <w:trPr>
        <w:trHeight w:val="228"/>
      </w:trPr>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3211BF" w:rsidRPr="005A5E02" w:rsidRDefault="00782CDB" w:rsidP="00F6302B">
          <w:pPr>
            <w:rPr>
              <w:rFonts w:ascii="Palatino Linotype" w:hAnsi="Palatino Linotype"/>
              <w:b/>
              <w:sz w:val="22"/>
              <w:szCs w:val="22"/>
              <w:lang w:val="es-ES_tradnl"/>
            </w:rPr>
          </w:pPr>
          <w:r w:rsidRPr="00782CDB">
            <w:rPr>
              <w:rFonts w:ascii="Palatino Linotype" w:hAnsi="Palatino Linotype"/>
              <w:b/>
              <w:sz w:val="22"/>
              <w:szCs w:val="22"/>
              <w:lang w:val="es-ES_tradnl"/>
            </w:rPr>
            <w:t>Comisión de Conciliación y Arbitraje Médico del Estado de México</w:t>
          </w:r>
        </w:p>
      </w:tc>
    </w:tr>
    <w:tr w:rsidR="003211BF" w:rsidRPr="005A5E02" w:rsidTr="00F6302B">
      <w:tc>
        <w:tcPr>
          <w:tcW w:w="2557" w:type="dxa"/>
          <w:shd w:val="clear" w:color="auto" w:fill="auto"/>
          <w:vAlign w:val="center"/>
        </w:tcPr>
        <w:p w:rsidR="003211BF" w:rsidRPr="005A5E02" w:rsidRDefault="003211BF"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3211BF" w:rsidRPr="005A5E02" w:rsidRDefault="003211BF"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3211BF" w:rsidRDefault="003211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F2E"/>
    <w:multiLevelType w:val="hybridMultilevel"/>
    <w:tmpl w:val="7A0A6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F5B59"/>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F83421"/>
    <w:multiLevelType w:val="hybridMultilevel"/>
    <w:tmpl w:val="0C2A00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F425E"/>
    <w:multiLevelType w:val="hybridMultilevel"/>
    <w:tmpl w:val="B51ED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324D6C"/>
    <w:multiLevelType w:val="hybridMultilevel"/>
    <w:tmpl w:val="C40446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DF0BFF"/>
    <w:multiLevelType w:val="hybridMultilevel"/>
    <w:tmpl w:val="046A94F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2450532"/>
    <w:multiLevelType w:val="hybridMultilevel"/>
    <w:tmpl w:val="05E22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5957B2"/>
    <w:multiLevelType w:val="hybridMultilevel"/>
    <w:tmpl w:val="43AEC9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C994FB8"/>
    <w:multiLevelType w:val="hybridMultilevel"/>
    <w:tmpl w:val="33D62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DE70CC"/>
    <w:multiLevelType w:val="hybridMultilevel"/>
    <w:tmpl w:val="4A224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E1F25"/>
    <w:multiLevelType w:val="hybridMultilevel"/>
    <w:tmpl w:val="2618D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553564"/>
    <w:multiLevelType w:val="hybridMultilevel"/>
    <w:tmpl w:val="E61C7CC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635D42"/>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F77392"/>
    <w:multiLevelType w:val="hybridMultilevel"/>
    <w:tmpl w:val="95E4C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7E35B8"/>
    <w:multiLevelType w:val="hybridMultilevel"/>
    <w:tmpl w:val="01F21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C02399"/>
    <w:multiLevelType w:val="hybridMultilevel"/>
    <w:tmpl w:val="BCE8CB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5F15F5F"/>
    <w:multiLevelType w:val="hybridMultilevel"/>
    <w:tmpl w:val="FA6A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6D786C"/>
    <w:multiLevelType w:val="hybridMultilevel"/>
    <w:tmpl w:val="4164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79353F"/>
    <w:multiLevelType w:val="hybridMultilevel"/>
    <w:tmpl w:val="C2E0897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1828AD"/>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606579"/>
    <w:multiLevelType w:val="hybridMultilevel"/>
    <w:tmpl w:val="5CD6F9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4153EE"/>
    <w:multiLevelType w:val="hybridMultilevel"/>
    <w:tmpl w:val="3E3AB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BA3107"/>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18697E"/>
    <w:multiLevelType w:val="hybridMultilevel"/>
    <w:tmpl w:val="D9A08122"/>
    <w:lvl w:ilvl="0" w:tplc="75525D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92B1856"/>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826BA4"/>
    <w:multiLevelType w:val="hybridMultilevel"/>
    <w:tmpl w:val="726E56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2923A2D"/>
    <w:multiLevelType w:val="hybridMultilevel"/>
    <w:tmpl w:val="FD567C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1E617E"/>
    <w:multiLevelType w:val="hybridMultilevel"/>
    <w:tmpl w:val="E91A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A6211D8"/>
    <w:multiLevelType w:val="hybridMultilevel"/>
    <w:tmpl w:val="8DE86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7B235FB"/>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0C0FE8"/>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1B2ADB"/>
    <w:multiLevelType w:val="hybridMultilevel"/>
    <w:tmpl w:val="A6967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4"/>
  </w:num>
  <w:num w:numId="4">
    <w:abstractNumId w:val="26"/>
  </w:num>
  <w:num w:numId="5">
    <w:abstractNumId w:val="13"/>
  </w:num>
  <w:num w:numId="6">
    <w:abstractNumId w:val="25"/>
  </w:num>
  <w:num w:numId="7">
    <w:abstractNumId w:val="10"/>
  </w:num>
  <w:num w:numId="8">
    <w:abstractNumId w:val="11"/>
  </w:num>
  <w:num w:numId="9">
    <w:abstractNumId w:val="19"/>
  </w:num>
  <w:num w:numId="10">
    <w:abstractNumId w:val="28"/>
  </w:num>
  <w:num w:numId="11">
    <w:abstractNumId w:val="2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3"/>
  </w:num>
  <w:num w:numId="16">
    <w:abstractNumId w:val="12"/>
  </w:num>
  <w:num w:numId="17">
    <w:abstractNumId w:val="21"/>
  </w:num>
  <w:num w:numId="18">
    <w:abstractNumId w:val="1"/>
  </w:num>
  <w:num w:numId="19">
    <w:abstractNumId w:val="33"/>
  </w:num>
  <w:num w:numId="20">
    <w:abstractNumId w:val="9"/>
  </w:num>
  <w:num w:numId="21">
    <w:abstractNumId w:val="31"/>
  </w:num>
  <w:num w:numId="22">
    <w:abstractNumId w:val="29"/>
  </w:num>
  <w:num w:numId="23">
    <w:abstractNumId w:val="14"/>
  </w:num>
  <w:num w:numId="24">
    <w:abstractNumId w:val="2"/>
  </w:num>
  <w:num w:numId="25">
    <w:abstractNumId w:val="16"/>
  </w:num>
  <w:num w:numId="26">
    <w:abstractNumId w:val="34"/>
  </w:num>
  <w:num w:numId="27">
    <w:abstractNumId w:val="32"/>
  </w:num>
  <w:num w:numId="28">
    <w:abstractNumId w:val="27"/>
  </w:num>
  <w:num w:numId="29">
    <w:abstractNumId w:val="22"/>
  </w:num>
  <w:num w:numId="30">
    <w:abstractNumId w:val="6"/>
  </w:num>
  <w:num w:numId="31">
    <w:abstractNumId w:val="7"/>
  </w:num>
  <w:num w:numId="32">
    <w:abstractNumId w:val="35"/>
  </w:num>
  <w:num w:numId="33">
    <w:abstractNumId w:val="20"/>
  </w:num>
  <w:num w:numId="34">
    <w:abstractNumId w:val="0"/>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B38"/>
    <w:rsid w:val="00003565"/>
    <w:rsid w:val="00012A35"/>
    <w:rsid w:val="00012C0A"/>
    <w:rsid w:val="000143D8"/>
    <w:rsid w:val="000247F3"/>
    <w:rsid w:val="000348AE"/>
    <w:rsid w:val="000409AC"/>
    <w:rsid w:val="00044D69"/>
    <w:rsid w:val="000457EA"/>
    <w:rsid w:val="00045967"/>
    <w:rsid w:val="00053F03"/>
    <w:rsid w:val="000715CB"/>
    <w:rsid w:val="00072003"/>
    <w:rsid w:val="00076C9E"/>
    <w:rsid w:val="00077A30"/>
    <w:rsid w:val="000803A0"/>
    <w:rsid w:val="00083C2F"/>
    <w:rsid w:val="000A24BD"/>
    <w:rsid w:val="000A2901"/>
    <w:rsid w:val="000B395C"/>
    <w:rsid w:val="000D2B8D"/>
    <w:rsid w:val="000D5157"/>
    <w:rsid w:val="000D5E92"/>
    <w:rsid w:val="000E0573"/>
    <w:rsid w:val="000E1BF5"/>
    <w:rsid w:val="000E40B6"/>
    <w:rsid w:val="000E584F"/>
    <w:rsid w:val="00101070"/>
    <w:rsid w:val="001112FC"/>
    <w:rsid w:val="001119A6"/>
    <w:rsid w:val="00116F35"/>
    <w:rsid w:val="0012151D"/>
    <w:rsid w:val="0012793B"/>
    <w:rsid w:val="00130DCF"/>
    <w:rsid w:val="00143B49"/>
    <w:rsid w:val="00154F50"/>
    <w:rsid w:val="00160DF8"/>
    <w:rsid w:val="00165A7A"/>
    <w:rsid w:val="00174F50"/>
    <w:rsid w:val="001771E1"/>
    <w:rsid w:val="001813E4"/>
    <w:rsid w:val="00183A46"/>
    <w:rsid w:val="00184CB0"/>
    <w:rsid w:val="00194604"/>
    <w:rsid w:val="00196717"/>
    <w:rsid w:val="00196B90"/>
    <w:rsid w:val="001A0028"/>
    <w:rsid w:val="001A0E80"/>
    <w:rsid w:val="001A2F96"/>
    <w:rsid w:val="001A45D3"/>
    <w:rsid w:val="001A52FA"/>
    <w:rsid w:val="001A61E4"/>
    <w:rsid w:val="001A6C7F"/>
    <w:rsid w:val="001B181E"/>
    <w:rsid w:val="001B2B07"/>
    <w:rsid w:val="001C355C"/>
    <w:rsid w:val="001D05F2"/>
    <w:rsid w:val="001D4E27"/>
    <w:rsid w:val="001D7E77"/>
    <w:rsid w:val="001E5414"/>
    <w:rsid w:val="00206BA5"/>
    <w:rsid w:val="002077C4"/>
    <w:rsid w:val="00214836"/>
    <w:rsid w:val="00222D3E"/>
    <w:rsid w:val="002234C0"/>
    <w:rsid w:val="002303AE"/>
    <w:rsid w:val="00251432"/>
    <w:rsid w:val="0025339D"/>
    <w:rsid w:val="00257C01"/>
    <w:rsid w:val="00257E42"/>
    <w:rsid w:val="0026076F"/>
    <w:rsid w:val="002615E4"/>
    <w:rsid w:val="002624ED"/>
    <w:rsid w:val="00267DE1"/>
    <w:rsid w:val="00267FD8"/>
    <w:rsid w:val="00270F4D"/>
    <w:rsid w:val="00275209"/>
    <w:rsid w:val="00281FDB"/>
    <w:rsid w:val="00284124"/>
    <w:rsid w:val="00294970"/>
    <w:rsid w:val="002A0526"/>
    <w:rsid w:val="002A19BC"/>
    <w:rsid w:val="002A7206"/>
    <w:rsid w:val="002A7E43"/>
    <w:rsid w:val="002B3C57"/>
    <w:rsid w:val="002D1B6C"/>
    <w:rsid w:val="002D1C6A"/>
    <w:rsid w:val="002D6F34"/>
    <w:rsid w:val="002F29EF"/>
    <w:rsid w:val="002F4B29"/>
    <w:rsid w:val="002F5CC1"/>
    <w:rsid w:val="00300503"/>
    <w:rsid w:val="00303F13"/>
    <w:rsid w:val="00305640"/>
    <w:rsid w:val="003127F5"/>
    <w:rsid w:val="003133C2"/>
    <w:rsid w:val="00317CC0"/>
    <w:rsid w:val="00317F0E"/>
    <w:rsid w:val="003211BF"/>
    <w:rsid w:val="003226A9"/>
    <w:rsid w:val="003255FE"/>
    <w:rsid w:val="00331B4D"/>
    <w:rsid w:val="00333B40"/>
    <w:rsid w:val="0034020F"/>
    <w:rsid w:val="00344F23"/>
    <w:rsid w:val="003602F2"/>
    <w:rsid w:val="00361841"/>
    <w:rsid w:val="00361F2E"/>
    <w:rsid w:val="00365F36"/>
    <w:rsid w:val="003664E8"/>
    <w:rsid w:val="00371441"/>
    <w:rsid w:val="00371EAD"/>
    <w:rsid w:val="00375AF9"/>
    <w:rsid w:val="00380BE0"/>
    <w:rsid w:val="00391D2A"/>
    <w:rsid w:val="00395123"/>
    <w:rsid w:val="00396428"/>
    <w:rsid w:val="003A03C2"/>
    <w:rsid w:val="003A3E6B"/>
    <w:rsid w:val="003B02D3"/>
    <w:rsid w:val="003C29E2"/>
    <w:rsid w:val="003C407E"/>
    <w:rsid w:val="003C5DD5"/>
    <w:rsid w:val="003D0C08"/>
    <w:rsid w:val="003D624C"/>
    <w:rsid w:val="003D6ACF"/>
    <w:rsid w:val="003E03EA"/>
    <w:rsid w:val="003E1B7E"/>
    <w:rsid w:val="003E2161"/>
    <w:rsid w:val="003E509F"/>
    <w:rsid w:val="003E5205"/>
    <w:rsid w:val="003F08A1"/>
    <w:rsid w:val="004062E8"/>
    <w:rsid w:val="00406A88"/>
    <w:rsid w:val="00410B6B"/>
    <w:rsid w:val="004120E0"/>
    <w:rsid w:val="0041268D"/>
    <w:rsid w:val="00422254"/>
    <w:rsid w:val="00424E81"/>
    <w:rsid w:val="004259CC"/>
    <w:rsid w:val="00435A84"/>
    <w:rsid w:val="00451CE1"/>
    <w:rsid w:val="00455404"/>
    <w:rsid w:val="004568A7"/>
    <w:rsid w:val="0046188A"/>
    <w:rsid w:val="004636D1"/>
    <w:rsid w:val="0046420C"/>
    <w:rsid w:val="0047308F"/>
    <w:rsid w:val="004747EA"/>
    <w:rsid w:val="00477741"/>
    <w:rsid w:val="00477981"/>
    <w:rsid w:val="00477BDF"/>
    <w:rsid w:val="00485312"/>
    <w:rsid w:val="004868DB"/>
    <w:rsid w:val="004A1C57"/>
    <w:rsid w:val="004A1D28"/>
    <w:rsid w:val="004B6625"/>
    <w:rsid w:val="004C0568"/>
    <w:rsid w:val="004C0AAC"/>
    <w:rsid w:val="004C161F"/>
    <w:rsid w:val="004C2DB3"/>
    <w:rsid w:val="004C2FB2"/>
    <w:rsid w:val="004C6A18"/>
    <w:rsid w:val="004C765A"/>
    <w:rsid w:val="004C7D45"/>
    <w:rsid w:val="004D4C16"/>
    <w:rsid w:val="004D7BF3"/>
    <w:rsid w:val="004E206B"/>
    <w:rsid w:val="004E519C"/>
    <w:rsid w:val="004F5504"/>
    <w:rsid w:val="0050146C"/>
    <w:rsid w:val="005048DE"/>
    <w:rsid w:val="00507F8D"/>
    <w:rsid w:val="00523E24"/>
    <w:rsid w:val="00531133"/>
    <w:rsid w:val="00532D27"/>
    <w:rsid w:val="00533670"/>
    <w:rsid w:val="00542D1F"/>
    <w:rsid w:val="00544581"/>
    <w:rsid w:val="0054550D"/>
    <w:rsid w:val="00547F5A"/>
    <w:rsid w:val="0055114F"/>
    <w:rsid w:val="005576CA"/>
    <w:rsid w:val="00580C9D"/>
    <w:rsid w:val="00582FA4"/>
    <w:rsid w:val="00583E21"/>
    <w:rsid w:val="00586279"/>
    <w:rsid w:val="00586E8C"/>
    <w:rsid w:val="00591A30"/>
    <w:rsid w:val="00595122"/>
    <w:rsid w:val="00595F68"/>
    <w:rsid w:val="005A1539"/>
    <w:rsid w:val="005A4F85"/>
    <w:rsid w:val="005B34CD"/>
    <w:rsid w:val="005B673A"/>
    <w:rsid w:val="005C0EA9"/>
    <w:rsid w:val="005C2ADC"/>
    <w:rsid w:val="005C3280"/>
    <w:rsid w:val="005C3F11"/>
    <w:rsid w:val="005C549F"/>
    <w:rsid w:val="005C7E64"/>
    <w:rsid w:val="005D749B"/>
    <w:rsid w:val="005E3EA2"/>
    <w:rsid w:val="005E4AEB"/>
    <w:rsid w:val="005E55DB"/>
    <w:rsid w:val="005E6831"/>
    <w:rsid w:val="005E76B0"/>
    <w:rsid w:val="005F310D"/>
    <w:rsid w:val="005F68D9"/>
    <w:rsid w:val="00600016"/>
    <w:rsid w:val="00601216"/>
    <w:rsid w:val="00602D4B"/>
    <w:rsid w:val="00603915"/>
    <w:rsid w:val="006064D9"/>
    <w:rsid w:val="00613281"/>
    <w:rsid w:val="006132C1"/>
    <w:rsid w:val="006201F4"/>
    <w:rsid w:val="00620A1B"/>
    <w:rsid w:val="00622C80"/>
    <w:rsid w:val="0062528E"/>
    <w:rsid w:val="00626671"/>
    <w:rsid w:val="00632E88"/>
    <w:rsid w:val="00633C78"/>
    <w:rsid w:val="00636254"/>
    <w:rsid w:val="00641D1F"/>
    <w:rsid w:val="00646A9F"/>
    <w:rsid w:val="006557C0"/>
    <w:rsid w:val="0065591E"/>
    <w:rsid w:val="00660102"/>
    <w:rsid w:val="006620AB"/>
    <w:rsid w:val="00667DB8"/>
    <w:rsid w:val="00667F4D"/>
    <w:rsid w:val="006709B9"/>
    <w:rsid w:val="0067123D"/>
    <w:rsid w:val="006716DA"/>
    <w:rsid w:val="00671CD5"/>
    <w:rsid w:val="00673127"/>
    <w:rsid w:val="006852B0"/>
    <w:rsid w:val="0068768C"/>
    <w:rsid w:val="006A5626"/>
    <w:rsid w:val="006B0ED0"/>
    <w:rsid w:val="006B0FFA"/>
    <w:rsid w:val="006B19CA"/>
    <w:rsid w:val="006B2B81"/>
    <w:rsid w:val="006C14D1"/>
    <w:rsid w:val="006D0B99"/>
    <w:rsid w:val="006D2639"/>
    <w:rsid w:val="006D5CB0"/>
    <w:rsid w:val="006D63AB"/>
    <w:rsid w:val="006E18D8"/>
    <w:rsid w:val="006F2617"/>
    <w:rsid w:val="006F5873"/>
    <w:rsid w:val="00702473"/>
    <w:rsid w:val="0070443B"/>
    <w:rsid w:val="00706195"/>
    <w:rsid w:val="00706A90"/>
    <w:rsid w:val="007120D9"/>
    <w:rsid w:val="00712273"/>
    <w:rsid w:val="00713BE1"/>
    <w:rsid w:val="00716C89"/>
    <w:rsid w:val="00724D7D"/>
    <w:rsid w:val="00725659"/>
    <w:rsid w:val="0072724A"/>
    <w:rsid w:val="0073272A"/>
    <w:rsid w:val="00742A24"/>
    <w:rsid w:val="007523CC"/>
    <w:rsid w:val="007539BE"/>
    <w:rsid w:val="00757092"/>
    <w:rsid w:val="00757554"/>
    <w:rsid w:val="007662A5"/>
    <w:rsid w:val="00767B45"/>
    <w:rsid w:val="00767F9C"/>
    <w:rsid w:val="0077207A"/>
    <w:rsid w:val="00775F0A"/>
    <w:rsid w:val="0078136B"/>
    <w:rsid w:val="00782CDB"/>
    <w:rsid w:val="00786A3B"/>
    <w:rsid w:val="0079374C"/>
    <w:rsid w:val="00793B48"/>
    <w:rsid w:val="00793C1B"/>
    <w:rsid w:val="00793E7C"/>
    <w:rsid w:val="00794FA5"/>
    <w:rsid w:val="007A20EE"/>
    <w:rsid w:val="007B1949"/>
    <w:rsid w:val="007B4C6E"/>
    <w:rsid w:val="007B6D0D"/>
    <w:rsid w:val="007C039A"/>
    <w:rsid w:val="007C7BEF"/>
    <w:rsid w:val="007E0689"/>
    <w:rsid w:val="007E3E0E"/>
    <w:rsid w:val="007E579B"/>
    <w:rsid w:val="007E6607"/>
    <w:rsid w:val="007F451B"/>
    <w:rsid w:val="007F6D77"/>
    <w:rsid w:val="008001BA"/>
    <w:rsid w:val="00802F6F"/>
    <w:rsid w:val="00803F5C"/>
    <w:rsid w:val="00811063"/>
    <w:rsid w:val="0081226A"/>
    <w:rsid w:val="00816C18"/>
    <w:rsid w:val="00832C69"/>
    <w:rsid w:val="0083461B"/>
    <w:rsid w:val="00837305"/>
    <w:rsid w:val="008377E1"/>
    <w:rsid w:val="008408D6"/>
    <w:rsid w:val="00855B05"/>
    <w:rsid w:val="00855F89"/>
    <w:rsid w:val="008615D5"/>
    <w:rsid w:val="00861620"/>
    <w:rsid w:val="00871BB4"/>
    <w:rsid w:val="00877677"/>
    <w:rsid w:val="008832DA"/>
    <w:rsid w:val="008863E8"/>
    <w:rsid w:val="008870B1"/>
    <w:rsid w:val="00887E65"/>
    <w:rsid w:val="00891DD7"/>
    <w:rsid w:val="0089235B"/>
    <w:rsid w:val="0089374F"/>
    <w:rsid w:val="00895AD9"/>
    <w:rsid w:val="008962BA"/>
    <w:rsid w:val="008A16BE"/>
    <w:rsid w:val="008A305F"/>
    <w:rsid w:val="008A366D"/>
    <w:rsid w:val="008A7530"/>
    <w:rsid w:val="008B123B"/>
    <w:rsid w:val="008B71B6"/>
    <w:rsid w:val="008C330B"/>
    <w:rsid w:val="008C4CC1"/>
    <w:rsid w:val="008C715A"/>
    <w:rsid w:val="008C7553"/>
    <w:rsid w:val="008D3A64"/>
    <w:rsid w:val="008D4F07"/>
    <w:rsid w:val="008D536C"/>
    <w:rsid w:val="008E2DD4"/>
    <w:rsid w:val="008E3EDE"/>
    <w:rsid w:val="008E475A"/>
    <w:rsid w:val="008E5506"/>
    <w:rsid w:val="008F4321"/>
    <w:rsid w:val="009006A4"/>
    <w:rsid w:val="00900A15"/>
    <w:rsid w:val="00903CB5"/>
    <w:rsid w:val="00906E7E"/>
    <w:rsid w:val="00907866"/>
    <w:rsid w:val="009079A0"/>
    <w:rsid w:val="00913F20"/>
    <w:rsid w:val="009143E3"/>
    <w:rsid w:val="00925791"/>
    <w:rsid w:val="00930CFA"/>
    <w:rsid w:val="009325FA"/>
    <w:rsid w:val="00940A1F"/>
    <w:rsid w:val="009424C8"/>
    <w:rsid w:val="00944586"/>
    <w:rsid w:val="00945232"/>
    <w:rsid w:val="00945982"/>
    <w:rsid w:val="00945D97"/>
    <w:rsid w:val="009512E9"/>
    <w:rsid w:val="00952F3F"/>
    <w:rsid w:val="00953F57"/>
    <w:rsid w:val="00957BC7"/>
    <w:rsid w:val="009636B7"/>
    <w:rsid w:val="0096610D"/>
    <w:rsid w:val="00971155"/>
    <w:rsid w:val="0097129E"/>
    <w:rsid w:val="00973A20"/>
    <w:rsid w:val="009768B0"/>
    <w:rsid w:val="00977954"/>
    <w:rsid w:val="00981CB7"/>
    <w:rsid w:val="00987FAD"/>
    <w:rsid w:val="0099252E"/>
    <w:rsid w:val="009964B1"/>
    <w:rsid w:val="009A0099"/>
    <w:rsid w:val="009A30B8"/>
    <w:rsid w:val="009A6F57"/>
    <w:rsid w:val="009A7D05"/>
    <w:rsid w:val="009B3409"/>
    <w:rsid w:val="009B525F"/>
    <w:rsid w:val="009B5313"/>
    <w:rsid w:val="009B556C"/>
    <w:rsid w:val="009C140A"/>
    <w:rsid w:val="009C2B52"/>
    <w:rsid w:val="009C2D7B"/>
    <w:rsid w:val="009C64F3"/>
    <w:rsid w:val="009C6CF3"/>
    <w:rsid w:val="009C7993"/>
    <w:rsid w:val="009D04E1"/>
    <w:rsid w:val="009D0712"/>
    <w:rsid w:val="009D66FB"/>
    <w:rsid w:val="009E3065"/>
    <w:rsid w:val="009E6934"/>
    <w:rsid w:val="009F207D"/>
    <w:rsid w:val="009F2356"/>
    <w:rsid w:val="009F4CE1"/>
    <w:rsid w:val="009F5DBD"/>
    <w:rsid w:val="009F7ABB"/>
    <w:rsid w:val="00A008D6"/>
    <w:rsid w:val="00A0615B"/>
    <w:rsid w:val="00A2130E"/>
    <w:rsid w:val="00A23CD0"/>
    <w:rsid w:val="00A42445"/>
    <w:rsid w:val="00A42745"/>
    <w:rsid w:val="00A547AD"/>
    <w:rsid w:val="00A55A3F"/>
    <w:rsid w:val="00A5677D"/>
    <w:rsid w:val="00A576FD"/>
    <w:rsid w:val="00A622D2"/>
    <w:rsid w:val="00A63FE7"/>
    <w:rsid w:val="00A65079"/>
    <w:rsid w:val="00A674F1"/>
    <w:rsid w:val="00A71293"/>
    <w:rsid w:val="00A72CA0"/>
    <w:rsid w:val="00A76C48"/>
    <w:rsid w:val="00A7725F"/>
    <w:rsid w:val="00A80BF1"/>
    <w:rsid w:val="00A82AED"/>
    <w:rsid w:val="00A8600D"/>
    <w:rsid w:val="00A86413"/>
    <w:rsid w:val="00A90175"/>
    <w:rsid w:val="00A91482"/>
    <w:rsid w:val="00A92606"/>
    <w:rsid w:val="00A92C58"/>
    <w:rsid w:val="00AA19DE"/>
    <w:rsid w:val="00AA44BF"/>
    <w:rsid w:val="00AA57DF"/>
    <w:rsid w:val="00AA6D01"/>
    <w:rsid w:val="00AC3022"/>
    <w:rsid w:val="00AC36CC"/>
    <w:rsid w:val="00AC5E95"/>
    <w:rsid w:val="00AD1271"/>
    <w:rsid w:val="00AD283D"/>
    <w:rsid w:val="00AD74A6"/>
    <w:rsid w:val="00AE0E7D"/>
    <w:rsid w:val="00AE1309"/>
    <w:rsid w:val="00AE4B54"/>
    <w:rsid w:val="00AF0765"/>
    <w:rsid w:val="00AF5F90"/>
    <w:rsid w:val="00AF71E4"/>
    <w:rsid w:val="00B017A9"/>
    <w:rsid w:val="00B03E61"/>
    <w:rsid w:val="00B11EEE"/>
    <w:rsid w:val="00B23049"/>
    <w:rsid w:val="00B25E71"/>
    <w:rsid w:val="00B31DA2"/>
    <w:rsid w:val="00B31E6A"/>
    <w:rsid w:val="00B34CEC"/>
    <w:rsid w:val="00B35964"/>
    <w:rsid w:val="00B40139"/>
    <w:rsid w:val="00B42C32"/>
    <w:rsid w:val="00B46081"/>
    <w:rsid w:val="00B52003"/>
    <w:rsid w:val="00B53DC8"/>
    <w:rsid w:val="00B53E27"/>
    <w:rsid w:val="00B56C19"/>
    <w:rsid w:val="00B570A5"/>
    <w:rsid w:val="00B57854"/>
    <w:rsid w:val="00B6208C"/>
    <w:rsid w:val="00B67B78"/>
    <w:rsid w:val="00B715ED"/>
    <w:rsid w:val="00B743FB"/>
    <w:rsid w:val="00B75C3F"/>
    <w:rsid w:val="00B7604F"/>
    <w:rsid w:val="00B77E05"/>
    <w:rsid w:val="00B84581"/>
    <w:rsid w:val="00B84AA1"/>
    <w:rsid w:val="00B90919"/>
    <w:rsid w:val="00B95022"/>
    <w:rsid w:val="00BA2A09"/>
    <w:rsid w:val="00BA49DF"/>
    <w:rsid w:val="00BB20E9"/>
    <w:rsid w:val="00BC6910"/>
    <w:rsid w:val="00BC6FF5"/>
    <w:rsid w:val="00BD75A1"/>
    <w:rsid w:val="00BE30C5"/>
    <w:rsid w:val="00BF03C5"/>
    <w:rsid w:val="00BF3AE2"/>
    <w:rsid w:val="00BF485A"/>
    <w:rsid w:val="00C0398C"/>
    <w:rsid w:val="00C2116F"/>
    <w:rsid w:val="00C23B43"/>
    <w:rsid w:val="00C240D8"/>
    <w:rsid w:val="00C3478D"/>
    <w:rsid w:val="00C3484F"/>
    <w:rsid w:val="00C35297"/>
    <w:rsid w:val="00C46033"/>
    <w:rsid w:val="00C514E3"/>
    <w:rsid w:val="00C5575A"/>
    <w:rsid w:val="00C577A4"/>
    <w:rsid w:val="00C61DF3"/>
    <w:rsid w:val="00C63DF1"/>
    <w:rsid w:val="00C6636E"/>
    <w:rsid w:val="00C77A2B"/>
    <w:rsid w:val="00C809CA"/>
    <w:rsid w:val="00C8401C"/>
    <w:rsid w:val="00C84C9F"/>
    <w:rsid w:val="00C9714C"/>
    <w:rsid w:val="00CB17CE"/>
    <w:rsid w:val="00CB233D"/>
    <w:rsid w:val="00CB6162"/>
    <w:rsid w:val="00CC213D"/>
    <w:rsid w:val="00CC22C0"/>
    <w:rsid w:val="00CC6250"/>
    <w:rsid w:val="00CD02A6"/>
    <w:rsid w:val="00CD1C89"/>
    <w:rsid w:val="00CE08F7"/>
    <w:rsid w:val="00CE0E1C"/>
    <w:rsid w:val="00CE3CDA"/>
    <w:rsid w:val="00CE5D51"/>
    <w:rsid w:val="00D05261"/>
    <w:rsid w:val="00D06CD8"/>
    <w:rsid w:val="00D11B85"/>
    <w:rsid w:val="00D133C0"/>
    <w:rsid w:val="00D1501E"/>
    <w:rsid w:val="00D1523C"/>
    <w:rsid w:val="00D167C6"/>
    <w:rsid w:val="00D332A7"/>
    <w:rsid w:val="00D369F6"/>
    <w:rsid w:val="00D43C9A"/>
    <w:rsid w:val="00D5113B"/>
    <w:rsid w:val="00D534C5"/>
    <w:rsid w:val="00D549C3"/>
    <w:rsid w:val="00D54F92"/>
    <w:rsid w:val="00D568D1"/>
    <w:rsid w:val="00D61049"/>
    <w:rsid w:val="00D61165"/>
    <w:rsid w:val="00D61B01"/>
    <w:rsid w:val="00D656C7"/>
    <w:rsid w:val="00D65F93"/>
    <w:rsid w:val="00D661ED"/>
    <w:rsid w:val="00D6678E"/>
    <w:rsid w:val="00D7571D"/>
    <w:rsid w:val="00D821B9"/>
    <w:rsid w:val="00D82784"/>
    <w:rsid w:val="00D83506"/>
    <w:rsid w:val="00D85985"/>
    <w:rsid w:val="00D8708A"/>
    <w:rsid w:val="00D97C90"/>
    <w:rsid w:val="00DA0B5E"/>
    <w:rsid w:val="00DA53B7"/>
    <w:rsid w:val="00DB2BBD"/>
    <w:rsid w:val="00DB69D6"/>
    <w:rsid w:val="00DB76A7"/>
    <w:rsid w:val="00DB7716"/>
    <w:rsid w:val="00DC0779"/>
    <w:rsid w:val="00DC46BE"/>
    <w:rsid w:val="00DD13EC"/>
    <w:rsid w:val="00DD2B12"/>
    <w:rsid w:val="00DD74C3"/>
    <w:rsid w:val="00DE0857"/>
    <w:rsid w:val="00DE3FB1"/>
    <w:rsid w:val="00DE4692"/>
    <w:rsid w:val="00DE56BF"/>
    <w:rsid w:val="00DF67E1"/>
    <w:rsid w:val="00DF73BB"/>
    <w:rsid w:val="00E07007"/>
    <w:rsid w:val="00E17DB8"/>
    <w:rsid w:val="00E2067A"/>
    <w:rsid w:val="00E2658A"/>
    <w:rsid w:val="00E32F1D"/>
    <w:rsid w:val="00E36C33"/>
    <w:rsid w:val="00E44CE9"/>
    <w:rsid w:val="00E45467"/>
    <w:rsid w:val="00E469EA"/>
    <w:rsid w:val="00E47FE7"/>
    <w:rsid w:val="00E50C56"/>
    <w:rsid w:val="00E5271B"/>
    <w:rsid w:val="00E553E6"/>
    <w:rsid w:val="00E562CD"/>
    <w:rsid w:val="00E61EB5"/>
    <w:rsid w:val="00E62E17"/>
    <w:rsid w:val="00E718AC"/>
    <w:rsid w:val="00E72A74"/>
    <w:rsid w:val="00E73330"/>
    <w:rsid w:val="00E73537"/>
    <w:rsid w:val="00E776ED"/>
    <w:rsid w:val="00E8012A"/>
    <w:rsid w:val="00E919CF"/>
    <w:rsid w:val="00E93DA2"/>
    <w:rsid w:val="00EA0F6E"/>
    <w:rsid w:val="00EA13EC"/>
    <w:rsid w:val="00EA4B9E"/>
    <w:rsid w:val="00EB1686"/>
    <w:rsid w:val="00EC0E25"/>
    <w:rsid w:val="00EC61FD"/>
    <w:rsid w:val="00ED060F"/>
    <w:rsid w:val="00ED7A86"/>
    <w:rsid w:val="00ED7C6D"/>
    <w:rsid w:val="00ED7CC8"/>
    <w:rsid w:val="00EE3FB0"/>
    <w:rsid w:val="00EE5EDE"/>
    <w:rsid w:val="00EF2E31"/>
    <w:rsid w:val="00EF2E5A"/>
    <w:rsid w:val="00EF5823"/>
    <w:rsid w:val="00F00D49"/>
    <w:rsid w:val="00F057D7"/>
    <w:rsid w:val="00F1108D"/>
    <w:rsid w:val="00F21A10"/>
    <w:rsid w:val="00F233D5"/>
    <w:rsid w:val="00F23E39"/>
    <w:rsid w:val="00F269CA"/>
    <w:rsid w:val="00F279A5"/>
    <w:rsid w:val="00F37D1E"/>
    <w:rsid w:val="00F44BFF"/>
    <w:rsid w:val="00F45391"/>
    <w:rsid w:val="00F46A56"/>
    <w:rsid w:val="00F470B6"/>
    <w:rsid w:val="00F6302B"/>
    <w:rsid w:val="00F64965"/>
    <w:rsid w:val="00F655A8"/>
    <w:rsid w:val="00F65EB9"/>
    <w:rsid w:val="00F66A7A"/>
    <w:rsid w:val="00F94763"/>
    <w:rsid w:val="00F9607F"/>
    <w:rsid w:val="00FB1AB2"/>
    <w:rsid w:val="00FC13E3"/>
    <w:rsid w:val="00FC258A"/>
    <w:rsid w:val="00FC6278"/>
    <w:rsid w:val="00FD36D2"/>
    <w:rsid w:val="00FE17DE"/>
    <w:rsid w:val="00FE5356"/>
    <w:rsid w:val="00FF0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79728EB-132F-42F7-B3AB-2501644A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3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278069258">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28087642">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89758800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 w:id="18639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finanzas.edomex.gob.mx/manual_normas" TargetMode="External"/><Relationship Id="rId4" Type="http://schemas.openxmlformats.org/officeDocument/2006/relationships/settings" Target="settings.xml"/><Relationship Id="rId9" Type="http://schemas.openxmlformats.org/officeDocument/2006/relationships/hyperlink" Target="https://www.ipomex.org.mx/ipo3/lgt/indice/ccamem/art_92_i.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F89D-0B1E-4326-A127-737F2B85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10518</Words>
  <Characters>57853</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2019-06-17T22:25:00Z</cp:lastPrinted>
  <dcterms:created xsi:type="dcterms:W3CDTF">2019-06-07T19:47:00Z</dcterms:created>
  <dcterms:modified xsi:type="dcterms:W3CDTF">2019-08-08T18:47:00Z</dcterms:modified>
</cp:coreProperties>
</file>